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55D4" w14:textId="7C214800" w:rsidR="00D72100" w:rsidRPr="00E65788" w:rsidRDefault="00D72100" w:rsidP="00E65788">
      <w:pPr>
        <w:spacing w:before="30" w:line="510" w:lineRule="exact"/>
        <w:ind w:right="-10"/>
        <w:jc w:val="center"/>
        <w:rPr>
          <w:rFonts w:asciiTheme="minorHAnsi" w:hAnsiTheme="minorHAnsi" w:cstheme="minorHAnsi"/>
          <w:sz w:val="40"/>
        </w:rPr>
      </w:pPr>
      <w:r>
        <w:rPr>
          <w:rFonts w:asciiTheme="minorHAnsi" w:hAnsiTheme="minorHAnsi" w:cstheme="minorHAnsi"/>
          <w:noProof/>
          <w:sz w:val="40"/>
        </w:rPr>
        <w:drawing>
          <wp:anchor distT="0" distB="0" distL="114300" distR="114300" simplePos="0" relativeHeight="251658240" behindDoc="0" locked="0" layoutInCell="1" allowOverlap="1" wp14:anchorId="2591FCD8" wp14:editId="3F00F413">
            <wp:simplePos x="0" y="0"/>
            <wp:positionH relativeFrom="column">
              <wp:posOffset>820420</wp:posOffset>
            </wp:positionH>
            <wp:positionV relativeFrom="paragraph">
              <wp:posOffset>-485194</wp:posOffset>
            </wp:positionV>
            <wp:extent cx="4100845" cy="98249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ULTRALOX LOGO 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0845" cy="982494"/>
                    </a:xfrm>
                    <a:prstGeom prst="rect">
                      <a:avLst/>
                    </a:prstGeom>
                  </pic:spPr>
                </pic:pic>
              </a:graphicData>
            </a:graphic>
            <wp14:sizeRelH relativeFrom="page">
              <wp14:pctWidth>0</wp14:pctWidth>
            </wp14:sizeRelH>
            <wp14:sizeRelV relativeFrom="page">
              <wp14:pctHeight>0</wp14:pctHeight>
            </wp14:sizeRelV>
          </wp:anchor>
        </w:drawing>
      </w:r>
      <w:r w:rsidR="00E65788">
        <w:rPr>
          <w:rFonts w:asciiTheme="minorHAnsi" w:hAnsiTheme="minorHAnsi" w:cstheme="minorHAnsi"/>
          <w:sz w:val="40"/>
        </w:rPr>
        <w:br/>
      </w:r>
    </w:p>
    <w:p w14:paraId="7E1C3E92" w14:textId="6996C6AA" w:rsidR="002A0F04" w:rsidRPr="00D72100" w:rsidRDefault="00CE3262" w:rsidP="00877EF0">
      <w:pPr>
        <w:spacing w:before="30" w:line="510" w:lineRule="exact"/>
        <w:ind w:right="-10"/>
        <w:jc w:val="center"/>
        <w:rPr>
          <w:rFonts w:asciiTheme="minorHAnsi" w:hAnsiTheme="minorHAnsi" w:cstheme="minorHAnsi"/>
          <w:sz w:val="44"/>
          <w:szCs w:val="24"/>
        </w:rPr>
      </w:pPr>
      <w:r w:rsidRPr="00D72100">
        <w:rPr>
          <w:rFonts w:asciiTheme="minorHAnsi" w:hAnsiTheme="minorHAnsi" w:cstheme="minorHAnsi"/>
          <w:sz w:val="44"/>
          <w:szCs w:val="24"/>
        </w:rPr>
        <w:t>WARRANTY</w:t>
      </w:r>
    </w:p>
    <w:p w14:paraId="1C995D81" w14:textId="6CBF8D39" w:rsidR="002A0F04" w:rsidRPr="00D72100" w:rsidRDefault="00F40FFD" w:rsidP="00877EF0">
      <w:pPr>
        <w:spacing w:line="273" w:lineRule="exact"/>
        <w:ind w:right="-10"/>
        <w:jc w:val="center"/>
        <w:rPr>
          <w:rFonts w:asciiTheme="minorHAnsi" w:hAnsiTheme="minorHAnsi" w:cstheme="minorHAnsi"/>
          <w:b/>
          <w:bCs/>
          <w:sz w:val="24"/>
        </w:rPr>
      </w:pPr>
      <w:r>
        <w:rPr>
          <w:rFonts w:asciiTheme="minorHAnsi" w:hAnsiTheme="minorHAnsi" w:cstheme="minorHAnsi"/>
          <w:b/>
          <w:bCs/>
          <w:sz w:val="24"/>
        </w:rPr>
        <w:t>20</w:t>
      </w:r>
      <w:bookmarkStart w:id="0" w:name="_GoBack"/>
      <w:bookmarkEnd w:id="0"/>
      <w:r w:rsidR="00561178">
        <w:rPr>
          <w:rFonts w:asciiTheme="minorHAnsi" w:hAnsiTheme="minorHAnsi" w:cstheme="minorHAnsi"/>
          <w:b/>
          <w:bCs/>
          <w:sz w:val="24"/>
        </w:rPr>
        <w:t>-</w:t>
      </w:r>
      <w:r w:rsidR="00CE3262" w:rsidRPr="00D72100">
        <w:rPr>
          <w:rFonts w:asciiTheme="minorHAnsi" w:hAnsiTheme="minorHAnsi" w:cstheme="minorHAnsi"/>
          <w:b/>
          <w:bCs/>
          <w:sz w:val="24"/>
        </w:rPr>
        <w:t>Year Limited Warranty</w:t>
      </w:r>
    </w:p>
    <w:p w14:paraId="42A4D815" w14:textId="77777777" w:rsidR="002A0F04" w:rsidRPr="00877EF0" w:rsidRDefault="002A0F04" w:rsidP="00877EF0">
      <w:pPr>
        <w:pStyle w:val="BodyText"/>
        <w:spacing w:before="1"/>
        <w:rPr>
          <w:rFonts w:asciiTheme="minorHAnsi" w:hAnsiTheme="minorHAnsi" w:cstheme="minorHAnsi"/>
          <w:sz w:val="22"/>
        </w:rPr>
      </w:pPr>
    </w:p>
    <w:p w14:paraId="49027CA3" w14:textId="7D7CE642" w:rsidR="002A0F04" w:rsidRPr="00877EF0" w:rsidRDefault="00CE3262" w:rsidP="00877EF0">
      <w:pPr>
        <w:pStyle w:val="BodyText"/>
        <w:rPr>
          <w:rFonts w:asciiTheme="minorHAnsi" w:hAnsiTheme="minorHAnsi" w:cstheme="minorHAnsi"/>
          <w:sz w:val="22"/>
        </w:rPr>
      </w:pPr>
      <w:r w:rsidRPr="00877EF0">
        <w:rPr>
          <w:rFonts w:asciiTheme="minorHAnsi" w:hAnsiTheme="minorHAnsi" w:cstheme="minorHAnsi"/>
          <w:sz w:val="22"/>
        </w:rPr>
        <w:t>Ultra</w:t>
      </w:r>
      <w:r w:rsidR="00D72100">
        <w:rPr>
          <w:rFonts w:asciiTheme="minorHAnsi" w:hAnsiTheme="minorHAnsi" w:cstheme="minorHAnsi"/>
          <w:sz w:val="22"/>
        </w:rPr>
        <w:t>l</w:t>
      </w:r>
      <w:r w:rsidRPr="00877EF0">
        <w:rPr>
          <w:rFonts w:asciiTheme="minorHAnsi" w:hAnsiTheme="minorHAnsi" w:cstheme="minorHAnsi"/>
          <w:sz w:val="22"/>
        </w:rPr>
        <w:t>ox</w:t>
      </w:r>
      <w:r w:rsidR="00D72100">
        <w:rPr>
          <w:rFonts w:asciiTheme="minorHAnsi" w:hAnsiTheme="minorHAnsi" w:cstheme="minorHAnsi"/>
          <w:sz w:val="22"/>
        </w:rPr>
        <w:t xml:space="preserve"> Interlocking</w:t>
      </w:r>
      <w:r w:rsidR="00D72100">
        <w:rPr>
          <w:rFonts w:asciiTheme="minorHAnsi" w:hAnsiTheme="minorHAnsi" w:cstheme="minorHAnsi"/>
          <w:sz w:val="22"/>
        </w:rPr>
        <w:sym w:font="Symbol" w:char="F0E4"/>
      </w:r>
      <w:r w:rsidRPr="00877EF0">
        <w:rPr>
          <w:rFonts w:asciiTheme="minorHAnsi" w:hAnsiTheme="minorHAnsi" w:cstheme="minorHAnsi"/>
          <w:sz w:val="22"/>
        </w:rPr>
        <w:t xml:space="preserve"> warrants its Railing products</w:t>
      </w:r>
      <w:r w:rsidR="00C46E8D">
        <w:rPr>
          <w:rFonts w:asciiTheme="minorHAnsi" w:hAnsiTheme="minorHAnsi" w:cstheme="minorHAnsi"/>
          <w:sz w:val="22"/>
        </w:rPr>
        <w:t xml:space="preserve"> (Aria, Williams &amp; Harmony)</w:t>
      </w:r>
      <w:r w:rsidR="00A22D77">
        <w:rPr>
          <w:rFonts w:asciiTheme="minorHAnsi" w:hAnsiTheme="minorHAnsi" w:cstheme="minorHAnsi"/>
          <w:sz w:val="22"/>
        </w:rPr>
        <w:t xml:space="preserve"> </w:t>
      </w:r>
      <w:r w:rsidRPr="00877EF0">
        <w:rPr>
          <w:rFonts w:asciiTheme="minorHAnsi" w:hAnsiTheme="minorHAnsi" w:cstheme="minorHAnsi"/>
          <w:sz w:val="22"/>
        </w:rPr>
        <w:t xml:space="preserve">to be free from manufacturing defects in material and workmanship to the original consumer purchaser. In addition to manufacturing defects, this </w:t>
      </w:r>
      <w:r w:rsidR="00F05AC3">
        <w:rPr>
          <w:rFonts w:asciiTheme="minorHAnsi" w:hAnsiTheme="minorHAnsi" w:cstheme="minorHAnsi"/>
          <w:sz w:val="22"/>
        </w:rPr>
        <w:t>w</w:t>
      </w:r>
      <w:r w:rsidRPr="00877EF0">
        <w:rPr>
          <w:rFonts w:asciiTheme="minorHAnsi" w:hAnsiTheme="minorHAnsi" w:cstheme="minorHAnsi"/>
          <w:sz w:val="22"/>
        </w:rPr>
        <w:t>arranty covers cracking, peeling and blistering of the finish of our products.</w:t>
      </w:r>
    </w:p>
    <w:p w14:paraId="7F745F57" w14:textId="77777777" w:rsidR="002A0F04" w:rsidRPr="00877EF0" w:rsidRDefault="002A0F04" w:rsidP="00877EF0">
      <w:pPr>
        <w:pStyle w:val="BodyText"/>
        <w:spacing w:before="2"/>
        <w:rPr>
          <w:rFonts w:asciiTheme="minorHAnsi" w:hAnsiTheme="minorHAnsi" w:cstheme="minorHAnsi"/>
          <w:sz w:val="22"/>
        </w:rPr>
      </w:pPr>
    </w:p>
    <w:p w14:paraId="6113125E" w14:textId="28C544DF" w:rsidR="00561178" w:rsidRDefault="00CE3262" w:rsidP="00D72100">
      <w:pPr>
        <w:pStyle w:val="BodyText"/>
        <w:ind w:right="79"/>
        <w:rPr>
          <w:rFonts w:asciiTheme="minorHAnsi" w:hAnsiTheme="minorHAnsi" w:cstheme="minorHAnsi"/>
          <w:sz w:val="22"/>
        </w:rPr>
      </w:pPr>
      <w:r w:rsidRPr="00877EF0">
        <w:rPr>
          <w:rFonts w:asciiTheme="minorHAnsi" w:hAnsiTheme="minorHAnsi" w:cstheme="minorHAnsi"/>
          <w:sz w:val="22"/>
        </w:rPr>
        <w:t>This warranty does not cover damage caused by abnormal or improper use, improper product installation, accidents, alterations, welding, neglect, damage by lawn care equipment, abrasion, harsh chemicals, pool chemicals, snow</w:t>
      </w:r>
      <w:r w:rsidR="00F05AC3">
        <w:rPr>
          <w:rFonts w:asciiTheme="minorHAnsi" w:hAnsiTheme="minorHAnsi" w:cstheme="minorHAnsi"/>
          <w:sz w:val="22"/>
        </w:rPr>
        <w:t>/</w:t>
      </w:r>
      <w:r w:rsidRPr="00877EF0">
        <w:rPr>
          <w:rFonts w:asciiTheme="minorHAnsi" w:hAnsiTheme="minorHAnsi" w:cstheme="minorHAnsi"/>
          <w:sz w:val="22"/>
        </w:rPr>
        <w:t xml:space="preserve">ice removal chemicals, air pollutants, improper </w:t>
      </w:r>
      <w:r w:rsidR="00F05AC3">
        <w:rPr>
          <w:rFonts w:asciiTheme="minorHAnsi" w:hAnsiTheme="minorHAnsi" w:cstheme="minorHAnsi"/>
          <w:sz w:val="22"/>
        </w:rPr>
        <w:t xml:space="preserve">or lack of </w:t>
      </w:r>
      <w:r w:rsidRPr="00877EF0">
        <w:rPr>
          <w:rFonts w:asciiTheme="minorHAnsi" w:hAnsiTheme="minorHAnsi" w:cstheme="minorHAnsi"/>
          <w:sz w:val="22"/>
        </w:rPr>
        <w:t>service</w:t>
      </w:r>
      <w:r w:rsidR="00F05AC3">
        <w:rPr>
          <w:rFonts w:asciiTheme="minorHAnsi" w:hAnsiTheme="minorHAnsi" w:cstheme="minorHAnsi"/>
          <w:sz w:val="22"/>
        </w:rPr>
        <w:t>,</w:t>
      </w:r>
      <w:r w:rsidRPr="00877EF0">
        <w:rPr>
          <w:rFonts w:asciiTheme="minorHAnsi" w:hAnsiTheme="minorHAnsi" w:cstheme="minorHAnsi"/>
          <w:sz w:val="22"/>
        </w:rPr>
        <w:t xml:space="preserve"> damage caused by fire, flood or acts of God. This warranty does not cover corrosion from cuts, scratches, dents or nicks. </w:t>
      </w:r>
    </w:p>
    <w:p w14:paraId="23F91562" w14:textId="25B6152A" w:rsidR="00EE59B7" w:rsidRDefault="00EE59B7" w:rsidP="00D72100">
      <w:pPr>
        <w:pStyle w:val="BodyText"/>
        <w:ind w:right="79"/>
        <w:rPr>
          <w:rFonts w:asciiTheme="minorHAnsi" w:hAnsiTheme="minorHAnsi" w:cstheme="minorHAnsi"/>
          <w:sz w:val="22"/>
        </w:rPr>
      </w:pPr>
    </w:p>
    <w:p w14:paraId="5556A773" w14:textId="36C6A76F" w:rsidR="00EE59B7" w:rsidRDefault="00EE59B7" w:rsidP="00D72100">
      <w:pPr>
        <w:pStyle w:val="BodyText"/>
        <w:ind w:right="79"/>
        <w:rPr>
          <w:rFonts w:asciiTheme="minorHAnsi" w:hAnsiTheme="minorHAnsi" w:cstheme="minorHAnsi"/>
          <w:sz w:val="22"/>
        </w:rPr>
      </w:pPr>
      <w:r>
        <w:rPr>
          <w:rFonts w:asciiTheme="minorHAnsi" w:hAnsiTheme="minorHAnsi" w:cstheme="minorHAnsi"/>
          <w:sz w:val="22"/>
        </w:rPr>
        <w:t xml:space="preserve">This warranty applies to all aluminum extrusions which have been supplied by </w:t>
      </w:r>
      <w:r w:rsidRPr="00877EF0">
        <w:rPr>
          <w:rFonts w:asciiTheme="minorHAnsi" w:hAnsiTheme="minorHAnsi" w:cstheme="minorHAnsi"/>
          <w:sz w:val="22"/>
        </w:rPr>
        <w:t>Ultra</w:t>
      </w:r>
      <w:r>
        <w:rPr>
          <w:rFonts w:asciiTheme="minorHAnsi" w:hAnsiTheme="minorHAnsi" w:cstheme="minorHAnsi"/>
          <w:sz w:val="22"/>
        </w:rPr>
        <w:t>l</w:t>
      </w:r>
      <w:r w:rsidRPr="00877EF0">
        <w:rPr>
          <w:rFonts w:asciiTheme="minorHAnsi" w:hAnsiTheme="minorHAnsi" w:cstheme="minorHAnsi"/>
          <w:sz w:val="22"/>
        </w:rPr>
        <w:t>ox</w:t>
      </w:r>
      <w:r>
        <w:rPr>
          <w:rFonts w:asciiTheme="minorHAnsi" w:hAnsiTheme="minorHAnsi" w:cstheme="minorHAnsi"/>
          <w:sz w:val="22"/>
        </w:rPr>
        <w:t xml:space="preserve"> Interlocking</w:t>
      </w:r>
      <w:r>
        <w:rPr>
          <w:rFonts w:asciiTheme="minorHAnsi" w:hAnsiTheme="minorHAnsi" w:cstheme="minorHAnsi"/>
          <w:sz w:val="22"/>
        </w:rPr>
        <w:sym w:font="Symbol" w:char="F0E4"/>
      </w:r>
      <w:r>
        <w:rPr>
          <w:rFonts w:asciiTheme="minorHAnsi" w:hAnsiTheme="minorHAnsi" w:cstheme="minorHAnsi"/>
          <w:sz w:val="22"/>
        </w:rPr>
        <w:t xml:space="preserve"> </w:t>
      </w:r>
      <w:r w:rsidR="002236A5">
        <w:rPr>
          <w:rFonts w:asciiTheme="minorHAnsi" w:hAnsiTheme="minorHAnsi" w:cstheme="minorHAnsi"/>
          <w:sz w:val="22"/>
        </w:rPr>
        <w:t>which</w:t>
      </w:r>
      <w:r>
        <w:rPr>
          <w:rFonts w:asciiTheme="minorHAnsi" w:hAnsiTheme="minorHAnsi" w:cstheme="minorHAnsi"/>
          <w:sz w:val="22"/>
        </w:rPr>
        <w:t xml:space="preserve"> have AkzoNobel Interpon D2000 Super Polyester Architectural Powder Coating applied.  AkzoNobel Interpon D2000 powder coating shall only be applied by approved Inter</w:t>
      </w:r>
      <w:r w:rsidR="002236A5">
        <w:rPr>
          <w:rFonts w:asciiTheme="minorHAnsi" w:hAnsiTheme="minorHAnsi" w:cstheme="minorHAnsi"/>
          <w:sz w:val="22"/>
        </w:rPr>
        <w:t>p</w:t>
      </w:r>
      <w:r>
        <w:rPr>
          <w:rFonts w:asciiTheme="minorHAnsi" w:hAnsiTheme="minorHAnsi" w:cstheme="minorHAnsi"/>
          <w:sz w:val="22"/>
        </w:rPr>
        <w:t>on D applicators with fully</w:t>
      </w:r>
      <w:r w:rsidR="00F05AC3">
        <w:rPr>
          <w:rFonts w:asciiTheme="minorHAnsi" w:hAnsiTheme="minorHAnsi" w:cstheme="minorHAnsi"/>
          <w:sz w:val="22"/>
        </w:rPr>
        <w:t>-</w:t>
      </w:r>
      <w:r>
        <w:rPr>
          <w:rFonts w:asciiTheme="minorHAnsi" w:hAnsiTheme="minorHAnsi" w:cstheme="minorHAnsi"/>
          <w:sz w:val="22"/>
        </w:rPr>
        <w:t>operational Quali</w:t>
      </w:r>
      <w:r w:rsidR="002236A5">
        <w:rPr>
          <w:rFonts w:asciiTheme="minorHAnsi" w:hAnsiTheme="minorHAnsi" w:cstheme="minorHAnsi"/>
          <w:sz w:val="22"/>
        </w:rPr>
        <w:t>t</w:t>
      </w:r>
      <w:r>
        <w:rPr>
          <w:rFonts w:asciiTheme="minorHAnsi" w:hAnsiTheme="minorHAnsi" w:cstheme="minorHAnsi"/>
          <w:sz w:val="22"/>
        </w:rPr>
        <w:t>y Man</w:t>
      </w:r>
      <w:r w:rsidR="002236A5">
        <w:rPr>
          <w:rFonts w:asciiTheme="minorHAnsi" w:hAnsiTheme="minorHAnsi" w:cstheme="minorHAnsi"/>
          <w:sz w:val="22"/>
        </w:rPr>
        <w:t>a</w:t>
      </w:r>
      <w:r>
        <w:rPr>
          <w:rFonts w:asciiTheme="minorHAnsi" w:hAnsiTheme="minorHAnsi" w:cstheme="minorHAnsi"/>
          <w:sz w:val="22"/>
        </w:rPr>
        <w:t>ge</w:t>
      </w:r>
      <w:r w:rsidR="002236A5">
        <w:rPr>
          <w:rFonts w:asciiTheme="minorHAnsi" w:hAnsiTheme="minorHAnsi" w:cstheme="minorHAnsi"/>
          <w:sz w:val="22"/>
        </w:rPr>
        <w:t>me</w:t>
      </w:r>
      <w:r>
        <w:rPr>
          <w:rFonts w:asciiTheme="minorHAnsi" w:hAnsiTheme="minorHAnsi" w:cstheme="minorHAnsi"/>
          <w:sz w:val="22"/>
        </w:rPr>
        <w:t>nt Systems</w:t>
      </w:r>
      <w:r w:rsidR="002236A5">
        <w:rPr>
          <w:rFonts w:asciiTheme="minorHAnsi" w:hAnsiTheme="minorHAnsi" w:cstheme="minorHAnsi"/>
          <w:sz w:val="22"/>
        </w:rPr>
        <w:t xml:space="preserve">.  Qualified applicators must have </w:t>
      </w:r>
      <w:r>
        <w:rPr>
          <w:rFonts w:asciiTheme="minorHAnsi" w:hAnsiTheme="minorHAnsi" w:cstheme="minorHAnsi"/>
          <w:sz w:val="22"/>
        </w:rPr>
        <w:t xml:space="preserve">written procedures and defined record keeping/documentation that covers the mandatory requirements set forth by AkzoNobel to ensure </w:t>
      </w:r>
      <w:r w:rsidR="002236A5">
        <w:rPr>
          <w:rFonts w:asciiTheme="minorHAnsi" w:hAnsiTheme="minorHAnsi" w:cstheme="minorHAnsi"/>
          <w:sz w:val="22"/>
        </w:rPr>
        <w:t>t</w:t>
      </w:r>
      <w:r>
        <w:rPr>
          <w:rFonts w:asciiTheme="minorHAnsi" w:hAnsiTheme="minorHAnsi" w:cstheme="minorHAnsi"/>
          <w:sz w:val="22"/>
        </w:rPr>
        <w:t>hat the metal pre-treatment and powder appli</w:t>
      </w:r>
      <w:r w:rsidR="002236A5">
        <w:rPr>
          <w:rFonts w:asciiTheme="minorHAnsi" w:hAnsiTheme="minorHAnsi" w:cstheme="minorHAnsi"/>
          <w:sz w:val="22"/>
        </w:rPr>
        <w:t>c</w:t>
      </w:r>
      <w:r>
        <w:rPr>
          <w:rFonts w:asciiTheme="minorHAnsi" w:hAnsiTheme="minorHAnsi" w:cstheme="minorHAnsi"/>
          <w:sz w:val="22"/>
        </w:rPr>
        <w:t xml:space="preserve">ation processes are carried out consistently and to the required </w:t>
      </w:r>
      <w:r w:rsidR="002236A5">
        <w:rPr>
          <w:rFonts w:asciiTheme="minorHAnsi" w:hAnsiTheme="minorHAnsi" w:cstheme="minorHAnsi"/>
          <w:sz w:val="22"/>
        </w:rPr>
        <w:t xml:space="preserve">AkzoNobel/AAMA 2604 Standards. </w:t>
      </w:r>
    </w:p>
    <w:p w14:paraId="2E5109BB" w14:textId="77777777" w:rsidR="00561178" w:rsidRDefault="00561178" w:rsidP="00D72100">
      <w:pPr>
        <w:pStyle w:val="BodyText"/>
        <w:ind w:right="79"/>
        <w:rPr>
          <w:rFonts w:asciiTheme="minorHAnsi" w:hAnsiTheme="minorHAnsi" w:cstheme="minorHAnsi"/>
          <w:sz w:val="22"/>
        </w:rPr>
      </w:pPr>
    </w:p>
    <w:p w14:paraId="1C8D4C8D" w14:textId="0AC397CB" w:rsidR="006F073E" w:rsidRDefault="00CE3262" w:rsidP="006F073E">
      <w:pPr>
        <w:pStyle w:val="BodyText"/>
        <w:ind w:right="79"/>
        <w:rPr>
          <w:rFonts w:asciiTheme="minorHAnsi" w:hAnsiTheme="minorHAnsi" w:cstheme="minorHAnsi"/>
          <w:sz w:val="22"/>
        </w:rPr>
      </w:pPr>
      <w:r w:rsidRPr="00877EF0">
        <w:rPr>
          <w:rFonts w:asciiTheme="minorHAnsi" w:hAnsiTheme="minorHAnsi" w:cstheme="minorHAnsi"/>
          <w:sz w:val="22"/>
        </w:rPr>
        <w:t>Products located 1 mile or less from any</w:t>
      </w:r>
      <w:r w:rsidR="006F073E">
        <w:rPr>
          <w:rFonts w:asciiTheme="minorHAnsi" w:hAnsiTheme="minorHAnsi" w:cstheme="minorHAnsi"/>
          <w:sz w:val="22"/>
        </w:rPr>
        <w:t xml:space="preserve"> </w:t>
      </w:r>
      <w:r w:rsidR="00F05AC3" w:rsidRPr="00877EF0">
        <w:rPr>
          <w:rFonts w:asciiTheme="minorHAnsi" w:hAnsiTheme="minorHAnsi" w:cstheme="minorHAnsi"/>
          <w:sz w:val="22"/>
        </w:rPr>
        <w:t>coastline</w:t>
      </w:r>
      <w:r w:rsidRPr="00877EF0">
        <w:rPr>
          <w:rFonts w:asciiTheme="minorHAnsi" w:hAnsiTheme="minorHAnsi" w:cstheme="minorHAnsi"/>
          <w:sz w:val="22"/>
        </w:rPr>
        <w:t xml:space="preserve"> shall </w:t>
      </w:r>
      <w:r w:rsidR="002236A5">
        <w:rPr>
          <w:rFonts w:asciiTheme="minorHAnsi" w:hAnsiTheme="minorHAnsi" w:cstheme="minorHAnsi"/>
          <w:sz w:val="22"/>
        </w:rPr>
        <w:t xml:space="preserve">qualify for a </w:t>
      </w:r>
      <w:r w:rsidR="00561178">
        <w:rPr>
          <w:rFonts w:asciiTheme="minorHAnsi" w:hAnsiTheme="minorHAnsi" w:cstheme="minorHAnsi"/>
          <w:sz w:val="22"/>
        </w:rPr>
        <w:t>10</w:t>
      </w:r>
      <w:r w:rsidRPr="00877EF0">
        <w:rPr>
          <w:rFonts w:asciiTheme="minorHAnsi" w:hAnsiTheme="minorHAnsi" w:cstheme="minorHAnsi"/>
          <w:sz w:val="22"/>
        </w:rPr>
        <w:t xml:space="preserve">-year Limited Warranty </w:t>
      </w:r>
      <w:r w:rsidR="002236A5">
        <w:rPr>
          <w:rFonts w:asciiTheme="minorHAnsi" w:hAnsiTheme="minorHAnsi" w:cstheme="minorHAnsi"/>
          <w:sz w:val="22"/>
        </w:rPr>
        <w:t xml:space="preserve">if an AkzoNobel Interpon 700 polyester epoxy primer </w:t>
      </w:r>
      <w:r w:rsidR="00504723">
        <w:rPr>
          <w:rFonts w:asciiTheme="minorHAnsi" w:hAnsiTheme="minorHAnsi" w:cstheme="minorHAnsi"/>
          <w:sz w:val="22"/>
        </w:rPr>
        <w:t xml:space="preserve">(EL015Q) </w:t>
      </w:r>
      <w:r w:rsidR="002236A5">
        <w:rPr>
          <w:rFonts w:asciiTheme="minorHAnsi" w:hAnsiTheme="minorHAnsi" w:cstheme="minorHAnsi"/>
          <w:sz w:val="22"/>
        </w:rPr>
        <w:t xml:space="preserve">is applied prior to the application of the above Interpon D2000 Super Polyester Architectural Powder Coating.  </w:t>
      </w:r>
      <w:r w:rsidR="006F073E">
        <w:rPr>
          <w:rFonts w:asciiTheme="minorHAnsi" w:hAnsiTheme="minorHAnsi" w:cstheme="minorHAnsi"/>
          <w:sz w:val="22"/>
        </w:rPr>
        <w:t xml:space="preserve">AkzoNobel Interpon 700 polyester </w:t>
      </w:r>
      <w:r w:rsidR="00F05AC3">
        <w:rPr>
          <w:rFonts w:asciiTheme="minorHAnsi" w:hAnsiTheme="minorHAnsi" w:cstheme="minorHAnsi"/>
          <w:sz w:val="22"/>
        </w:rPr>
        <w:t xml:space="preserve">epoxy </w:t>
      </w:r>
      <w:r w:rsidR="00504723">
        <w:rPr>
          <w:rFonts w:asciiTheme="minorHAnsi" w:hAnsiTheme="minorHAnsi" w:cstheme="minorHAnsi"/>
          <w:sz w:val="22"/>
        </w:rPr>
        <w:t xml:space="preserve">primer (EL015Q) </w:t>
      </w:r>
      <w:r w:rsidR="00F05AC3">
        <w:rPr>
          <w:rFonts w:asciiTheme="minorHAnsi" w:hAnsiTheme="minorHAnsi" w:cstheme="minorHAnsi"/>
          <w:sz w:val="22"/>
        </w:rPr>
        <w:t>powder</w:t>
      </w:r>
      <w:r w:rsidR="006F073E">
        <w:rPr>
          <w:rFonts w:asciiTheme="minorHAnsi" w:hAnsiTheme="minorHAnsi" w:cstheme="minorHAnsi"/>
          <w:sz w:val="22"/>
        </w:rPr>
        <w:t xml:space="preserve"> coating shall only be applied by approved Interpon D applicators as per above instructions. </w:t>
      </w:r>
    </w:p>
    <w:p w14:paraId="699EE7EA" w14:textId="77777777" w:rsidR="006F073E" w:rsidRDefault="006F073E" w:rsidP="006F073E">
      <w:pPr>
        <w:pStyle w:val="BodyText"/>
        <w:ind w:right="79"/>
        <w:rPr>
          <w:rFonts w:asciiTheme="minorHAnsi" w:hAnsiTheme="minorHAnsi" w:cstheme="minorHAnsi"/>
          <w:sz w:val="22"/>
        </w:rPr>
      </w:pPr>
    </w:p>
    <w:p w14:paraId="2C08EF16" w14:textId="4AC6108F" w:rsidR="002A0F04" w:rsidRPr="00877EF0" w:rsidRDefault="00CE3262" w:rsidP="00D72100">
      <w:pPr>
        <w:pStyle w:val="BodyText"/>
        <w:ind w:right="79"/>
        <w:rPr>
          <w:rFonts w:asciiTheme="minorHAnsi" w:hAnsiTheme="minorHAnsi" w:cstheme="minorHAnsi"/>
          <w:sz w:val="22"/>
        </w:rPr>
      </w:pPr>
      <w:r w:rsidRPr="00877EF0">
        <w:rPr>
          <w:rFonts w:asciiTheme="minorHAnsi" w:hAnsiTheme="minorHAnsi" w:cstheme="minorHAnsi"/>
          <w:sz w:val="22"/>
        </w:rPr>
        <w:t xml:space="preserve">Products in direct contact with </w:t>
      </w:r>
      <w:r w:rsidR="00F05AC3" w:rsidRPr="00877EF0">
        <w:rPr>
          <w:rFonts w:asciiTheme="minorHAnsi" w:hAnsiTheme="minorHAnsi" w:cstheme="minorHAnsi"/>
          <w:sz w:val="22"/>
        </w:rPr>
        <w:t>saltwater</w:t>
      </w:r>
      <w:r w:rsidRPr="00877EF0">
        <w:rPr>
          <w:rFonts w:asciiTheme="minorHAnsi" w:hAnsiTheme="minorHAnsi" w:cstheme="minorHAnsi"/>
          <w:sz w:val="22"/>
        </w:rPr>
        <w:t xml:space="preserve"> do not qualify for any </w:t>
      </w:r>
      <w:r w:rsidR="00D72100" w:rsidRPr="00877EF0">
        <w:rPr>
          <w:rFonts w:asciiTheme="minorHAnsi" w:hAnsiTheme="minorHAnsi" w:cstheme="minorHAnsi"/>
          <w:sz w:val="22"/>
        </w:rPr>
        <w:t>Ultra</w:t>
      </w:r>
      <w:r w:rsidR="00D72100">
        <w:rPr>
          <w:rFonts w:asciiTheme="minorHAnsi" w:hAnsiTheme="minorHAnsi" w:cstheme="minorHAnsi"/>
          <w:sz w:val="22"/>
        </w:rPr>
        <w:t>l</w:t>
      </w:r>
      <w:r w:rsidR="00D72100" w:rsidRPr="00877EF0">
        <w:rPr>
          <w:rFonts w:asciiTheme="minorHAnsi" w:hAnsiTheme="minorHAnsi" w:cstheme="minorHAnsi"/>
          <w:sz w:val="22"/>
        </w:rPr>
        <w:t>ox</w:t>
      </w:r>
      <w:r w:rsidR="00D72100">
        <w:rPr>
          <w:rFonts w:asciiTheme="minorHAnsi" w:hAnsiTheme="minorHAnsi" w:cstheme="minorHAnsi"/>
          <w:sz w:val="22"/>
        </w:rPr>
        <w:t xml:space="preserve">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warranty.</w:t>
      </w:r>
    </w:p>
    <w:p w14:paraId="6DC8EBDE" w14:textId="77777777" w:rsidR="002A0F04" w:rsidRPr="00877EF0" w:rsidRDefault="002A0F04" w:rsidP="00877EF0">
      <w:pPr>
        <w:pStyle w:val="BodyText"/>
        <w:spacing w:before="10"/>
        <w:rPr>
          <w:rFonts w:asciiTheme="minorHAnsi" w:hAnsiTheme="minorHAnsi" w:cstheme="minorHAnsi"/>
        </w:rPr>
      </w:pPr>
    </w:p>
    <w:p w14:paraId="500D8B6C" w14:textId="0CCD7560" w:rsidR="002A0F04" w:rsidRPr="00877EF0" w:rsidRDefault="00CE3262" w:rsidP="00877EF0">
      <w:pPr>
        <w:pStyle w:val="BodyText"/>
        <w:ind w:right="79"/>
        <w:rPr>
          <w:rFonts w:asciiTheme="minorHAnsi" w:hAnsiTheme="minorHAnsi" w:cstheme="minorHAnsi"/>
          <w:sz w:val="22"/>
        </w:rPr>
      </w:pPr>
      <w:r w:rsidRPr="00877EF0">
        <w:rPr>
          <w:rFonts w:asciiTheme="minorHAnsi" w:hAnsiTheme="minorHAnsi" w:cstheme="minorHAnsi"/>
          <w:sz w:val="22"/>
        </w:rPr>
        <w:t>The original c</w:t>
      </w:r>
      <w:r w:rsidR="006F073E">
        <w:rPr>
          <w:rFonts w:asciiTheme="minorHAnsi" w:hAnsiTheme="minorHAnsi" w:cstheme="minorHAnsi"/>
          <w:sz w:val="22"/>
        </w:rPr>
        <w:t xml:space="preserve">ustomer </w:t>
      </w:r>
      <w:r w:rsidRPr="00877EF0">
        <w:rPr>
          <w:rFonts w:asciiTheme="minorHAnsi" w:hAnsiTheme="minorHAnsi" w:cstheme="minorHAnsi"/>
          <w:sz w:val="22"/>
        </w:rPr>
        <w:t xml:space="preserve">purchaser must contact </w:t>
      </w:r>
      <w:r w:rsidR="00D72100" w:rsidRPr="00877EF0">
        <w:rPr>
          <w:rFonts w:asciiTheme="minorHAnsi" w:hAnsiTheme="minorHAnsi" w:cstheme="minorHAnsi"/>
          <w:sz w:val="22"/>
        </w:rPr>
        <w:t>Ultra</w:t>
      </w:r>
      <w:r w:rsidR="00D72100">
        <w:rPr>
          <w:rFonts w:asciiTheme="minorHAnsi" w:hAnsiTheme="minorHAnsi" w:cstheme="minorHAnsi"/>
          <w:sz w:val="22"/>
        </w:rPr>
        <w:t>l</w:t>
      </w:r>
      <w:r w:rsidR="00D72100" w:rsidRPr="00877EF0">
        <w:rPr>
          <w:rFonts w:asciiTheme="minorHAnsi" w:hAnsiTheme="minorHAnsi" w:cstheme="minorHAnsi"/>
          <w:sz w:val="22"/>
        </w:rPr>
        <w:t>ox</w:t>
      </w:r>
      <w:r w:rsidR="00D72100">
        <w:rPr>
          <w:rFonts w:asciiTheme="minorHAnsi" w:hAnsiTheme="minorHAnsi" w:cstheme="minorHAnsi"/>
          <w:sz w:val="22"/>
        </w:rPr>
        <w:t xml:space="preserve">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 xml:space="preserve">directly via phone at </w:t>
      </w:r>
      <w:r w:rsidR="00877EF0">
        <w:rPr>
          <w:rFonts w:asciiTheme="minorHAnsi" w:hAnsiTheme="minorHAnsi" w:cstheme="minorHAnsi"/>
          <w:sz w:val="22"/>
        </w:rPr>
        <w:t>888-685-4005</w:t>
      </w:r>
      <w:r w:rsidRPr="00877EF0">
        <w:rPr>
          <w:rFonts w:asciiTheme="minorHAnsi" w:hAnsiTheme="minorHAnsi" w:cstheme="minorHAnsi"/>
          <w:sz w:val="22"/>
        </w:rPr>
        <w:t xml:space="preserve"> or via email at </w:t>
      </w:r>
      <w:hyperlink r:id="rId6">
        <w:r w:rsidRPr="00877EF0">
          <w:rPr>
            <w:rFonts w:asciiTheme="minorHAnsi" w:hAnsiTheme="minorHAnsi" w:cstheme="minorHAnsi"/>
            <w:color w:val="0000FF"/>
            <w:sz w:val="22"/>
            <w:u w:val="single" w:color="0000FF"/>
          </w:rPr>
          <w:t>warranty@ultralox.com</w:t>
        </w:r>
        <w:r w:rsidRPr="00877EF0">
          <w:rPr>
            <w:rFonts w:asciiTheme="minorHAnsi" w:hAnsiTheme="minorHAnsi" w:cstheme="minorHAnsi"/>
            <w:color w:val="0000FF"/>
            <w:sz w:val="22"/>
          </w:rPr>
          <w:t xml:space="preserve"> </w:t>
        </w:r>
      </w:hyperlink>
      <w:r w:rsidRPr="00877EF0">
        <w:rPr>
          <w:rFonts w:asciiTheme="minorHAnsi" w:hAnsiTheme="minorHAnsi" w:cstheme="minorHAnsi"/>
          <w:sz w:val="22"/>
        </w:rPr>
        <w:t xml:space="preserve">to obtain necessary warranty approval documents and instructions on how to file them. </w:t>
      </w:r>
      <w:r w:rsidR="00D72100" w:rsidRPr="00877EF0">
        <w:rPr>
          <w:rFonts w:asciiTheme="minorHAnsi" w:hAnsiTheme="minorHAnsi" w:cstheme="minorHAnsi"/>
          <w:sz w:val="22"/>
        </w:rPr>
        <w:t>Ultra</w:t>
      </w:r>
      <w:r w:rsidR="00D72100">
        <w:rPr>
          <w:rFonts w:asciiTheme="minorHAnsi" w:hAnsiTheme="minorHAnsi" w:cstheme="minorHAnsi"/>
          <w:sz w:val="22"/>
        </w:rPr>
        <w:t>l</w:t>
      </w:r>
      <w:r w:rsidR="00D72100" w:rsidRPr="00877EF0">
        <w:rPr>
          <w:rFonts w:asciiTheme="minorHAnsi" w:hAnsiTheme="minorHAnsi" w:cstheme="minorHAnsi"/>
          <w:sz w:val="22"/>
        </w:rPr>
        <w:t>ox</w:t>
      </w:r>
      <w:r w:rsidR="00D72100">
        <w:rPr>
          <w:rFonts w:asciiTheme="minorHAnsi" w:hAnsiTheme="minorHAnsi" w:cstheme="minorHAnsi"/>
          <w:sz w:val="22"/>
        </w:rPr>
        <w:t xml:space="preserve">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will notify the original consumer purchaser directly as to whether the claim has been approved or denied. All warranty claims must include the original proof of purchase receipt in order to be considered for approval.</w:t>
      </w:r>
    </w:p>
    <w:p w14:paraId="32AA9E1A" w14:textId="77777777" w:rsidR="002A0F04" w:rsidRPr="00877EF0" w:rsidRDefault="002A0F04" w:rsidP="00877EF0">
      <w:pPr>
        <w:pStyle w:val="BodyText"/>
        <w:rPr>
          <w:rFonts w:asciiTheme="minorHAnsi" w:hAnsiTheme="minorHAnsi" w:cstheme="minorHAnsi"/>
          <w:sz w:val="22"/>
        </w:rPr>
      </w:pPr>
    </w:p>
    <w:p w14:paraId="56802C8D" w14:textId="77777777" w:rsidR="002A0F04" w:rsidRPr="00877EF0" w:rsidRDefault="00CE3262" w:rsidP="00877EF0">
      <w:pPr>
        <w:pStyle w:val="BodyText"/>
        <w:rPr>
          <w:rFonts w:asciiTheme="minorHAnsi" w:hAnsiTheme="minorHAnsi" w:cstheme="minorHAnsi"/>
          <w:b/>
          <w:sz w:val="22"/>
        </w:rPr>
      </w:pPr>
      <w:r w:rsidRPr="00877EF0">
        <w:rPr>
          <w:rFonts w:asciiTheme="minorHAnsi" w:hAnsiTheme="minorHAnsi" w:cstheme="minorHAnsi"/>
          <w:b/>
          <w:sz w:val="22"/>
        </w:rPr>
        <w:t>Conditions and Exclusions of this warranty:</w:t>
      </w:r>
    </w:p>
    <w:p w14:paraId="0E3A06A6" w14:textId="77777777" w:rsidR="002A0F04" w:rsidRPr="00877EF0" w:rsidRDefault="002A0F04" w:rsidP="00877EF0">
      <w:pPr>
        <w:pStyle w:val="BodyText"/>
        <w:spacing w:before="1"/>
        <w:rPr>
          <w:rFonts w:asciiTheme="minorHAnsi" w:hAnsiTheme="minorHAnsi" w:cstheme="minorHAnsi"/>
          <w:sz w:val="22"/>
        </w:rPr>
      </w:pPr>
    </w:p>
    <w:p w14:paraId="631DD795" w14:textId="77777777" w:rsidR="002A0F04" w:rsidRPr="00877EF0" w:rsidRDefault="00CE3262" w:rsidP="00877EF0">
      <w:pPr>
        <w:pStyle w:val="BodyText"/>
        <w:rPr>
          <w:rFonts w:asciiTheme="minorHAnsi" w:hAnsiTheme="minorHAnsi" w:cstheme="minorHAnsi"/>
          <w:sz w:val="22"/>
        </w:rPr>
      </w:pPr>
      <w:r w:rsidRPr="00877EF0">
        <w:rPr>
          <w:rFonts w:asciiTheme="minorHAnsi" w:hAnsiTheme="minorHAnsi" w:cstheme="minorHAnsi"/>
          <w:sz w:val="22"/>
        </w:rPr>
        <w:t>CLEANING AND CARE INSTRUCTION AS PER EXHIBIT A MUST BE FOLLOWED.</w:t>
      </w:r>
    </w:p>
    <w:p w14:paraId="0AE461B3" w14:textId="77777777" w:rsidR="002A0F04" w:rsidRPr="00877EF0" w:rsidRDefault="002A0F04" w:rsidP="00877EF0">
      <w:pPr>
        <w:pStyle w:val="BodyText"/>
        <w:spacing w:before="1"/>
        <w:rPr>
          <w:rFonts w:asciiTheme="minorHAnsi" w:hAnsiTheme="minorHAnsi" w:cstheme="minorHAnsi"/>
          <w:sz w:val="22"/>
        </w:rPr>
      </w:pPr>
    </w:p>
    <w:p w14:paraId="7684B916" w14:textId="0FFCF670" w:rsidR="002A0F04" w:rsidRPr="00877EF0" w:rsidRDefault="00CE3262" w:rsidP="00877EF0">
      <w:pPr>
        <w:pStyle w:val="BodyText"/>
        <w:rPr>
          <w:rFonts w:asciiTheme="minorHAnsi" w:hAnsiTheme="minorHAnsi" w:cstheme="minorHAnsi"/>
          <w:sz w:val="22"/>
        </w:rPr>
      </w:pPr>
      <w:r w:rsidRPr="00877EF0">
        <w:rPr>
          <w:rFonts w:asciiTheme="minorHAnsi" w:hAnsiTheme="minorHAnsi" w:cstheme="minorHAnsi"/>
          <w:sz w:val="22"/>
        </w:rPr>
        <w:t xml:space="preserve">THIS WARRANTY IS NOT TRANSFERABLE. THE AMOUNT OF RESTITUTION, IF ELIGIBLE, WILL NOT INCLUDE LABOR TO REMOVE THE EXISTING PRODUCT OR INSTALL ANY REPLACEMENT COMPONENTS, SHIPPING CHARGES, SALES TAX OR ANY OTHER CHARGES NOR WILL </w:t>
      </w:r>
      <w:r w:rsidR="00D72100" w:rsidRPr="00D72100">
        <w:rPr>
          <w:rFonts w:asciiTheme="minorHAnsi" w:hAnsiTheme="minorHAnsi" w:cs="Calibri (Body)"/>
          <w:caps/>
          <w:sz w:val="22"/>
        </w:rPr>
        <w:t>Ultralox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PROVIDE SUCH LABOR. OR SERVICE.</w:t>
      </w:r>
    </w:p>
    <w:p w14:paraId="5CBD6F83" w14:textId="77777777" w:rsidR="002A0F04" w:rsidRPr="00877EF0" w:rsidRDefault="002A0F04" w:rsidP="00877EF0">
      <w:pPr>
        <w:pStyle w:val="BodyText"/>
        <w:rPr>
          <w:rFonts w:asciiTheme="minorHAnsi" w:hAnsiTheme="minorHAnsi" w:cstheme="minorHAnsi"/>
          <w:sz w:val="22"/>
        </w:rPr>
      </w:pPr>
    </w:p>
    <w:p w14:paraId="6A6BCB6E" w14:textId="707F5D16" w:rsidR="002A0F04" w:rsidRPr="00877EF0" w:rsidRDefault="00CE3262" w:rsidP="00877EF0">
      <w:pPr>
        <w:pStyle w:val="BodyText"/>
        <w:ind w:right="115"/>
        <w:rPr>
          <w:rFonts w:asciiTheme="minorHAnsi" w:hAnsiTheme="minorHAnsi" w:cstheme="minorHAnsi"/>
          <w:sz w:val="22"/>
        </w:rPr>
      </w:pPr>
      <w:r w:rsidRPr="00877EF0">
        <w:rPr>
          <w:rFonts w:asciiTheme="minorHAnsi" w:hAnsiTheme="minorHAnsi" w:cstheme="minorHAnsi"/>
          <w:sz w:val="22"/>
        </w:rPr>
        <w:t xml:space="preserve">THIS LIMITED WARRANTY IS IN LIEU OF ALL OTHER EXPRESS WARRANTIES. </w:t>
      </w:r>
      <w:r w:rsidR="00D72100" w:rsidRPr="00D72100">
        <w:rPr>
          <w:rFonts w:asciiTheme="minorHAnsi" w:hAnsiTheme="minorHAnsi" w:cs="Calibri (Body)"/>
          <w:caps/>
          <w:sz w:val="22"/>
        </w:rPr>
        <w:t>Ultralox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 xml:space="preserve">MAKES NO OTHER EXPRESS WARRANTIES AND DOES NOT AUTHORIZE ANY OTHER </w:t>
      </w:r>
      <w:r w:rsidRPr="00877EF0">
        <w:rPr>
          <w:rFonts w:asciiTheme="minorHAnsi" w:hAnsiTheme="minorHAnsi" w:cstheme="minorHAnsi"/>
          <w:sz w:val="22"/>
        </w:rPr>
        <w:lastRenderedPageBreak/>
        <w:t xml:space="preserve">PERSON OR AGENT TO MAKE ANY OTHER EXPRESS WARRANTIES. </w:t>
      </w:r>
      <w:r w:rsidR="00E65788" w:rsidRPr="00D72100">
        <w:rPr>
          <w:rFonts w:asciiTheme="minorHAnsi" w:hAnsiTheme="minorHAnsi" w:cs="Calibri (Body)"/>
          <w:caps/>
          <w:sz w:val="22"/>
        </w:rPr>
        <w:t>Ultralox Interlocking</w:t>
      </w:r>
      <w:r w:rsidR="00E65788">
        <w:rPr>
          <w:rFonts w:asciiTheme="minorHAnsi" w:hAnsiTheme="minorHAnsi" w:cstheme="minorHAnsi"/>
          <w:sz w:val="22"/>
        </w:rPr>
        <w:sym w:font="Symbol" w:char="F0E4"/>
      </w:r>
      <w:r w:rsidR="00E65788" w:rsidRPr="00877EF0">
        <w:rPr>
          <w:rFonts w:asciiTheme="minorHAnsi" w:hAnsiTheme="minorHAnsi" w:cstheme="minorHAnsi"/>
          <w:sz w:val="22"/>
        </w:rPr>
        <w:t xml:space="preserve"> </w:t>
      </w:r>
      <w:r w:rsidRPr="00877EF0">
        <w:rPr>
          <w:rFonts w:asciiTheme="minorHAnsi" w:hAnsiTheme="minorHAnsi" w:cstheme="minorHAnsi"/>
          <w:sz w:val="22"/>
        </w:rPr>
        <w:t xml:space="preserve">NEITHER ASSUMES NOR AUTHORIZES ANY OTHER LIABILITY OR OBLIGATION IN WARRANTY, INCLUDING WITHOUT LIMITATION, THE IMPLIED WARRANTIES OF MERCHANTABILITY AND FITNESS FOR A PARTICULAR PURPOSE WITH REPSPECT TO THEIR PRODUCTS. IN NO EVENT SHALL </w:t>
      </w:r>
      <w:r w:rsidR="00D72100" w:rsidRPr="00D72100">
        <w:rPr>
          <w:rFonts w:asciiTheme="minorHAnsi" w:hAnsiTheme="minorHAnsi" w:cs="Calibri (Body)"/>
          <w:caps/>
          <w:sz w:val="22"/>
        </w:rPr>
        <w:t>Ultralox Interlocking</w:t>
      </w:r>
      <w:r w:rsidR="00D72100">
        <w:rPr>
          <w:rFonts w:asciiTheme="minorHAnsi" w:hAnsiTheme="minorHAnsi" w:cstheme="minorHAnsi"/>
          <w:sz w:val="22"/>
        </w:rPr>
        <w:sym w:font="Symbol" w:char="F0E4"/>
      </w:r>
      <w:r w:rsidR="00D72100" w:rsidRPr="00877EF0">
        <w:rPr>
          <w:rFonts w:asciiTheme="minorHAnsi" w:hAnsiTheme="minorHAnsi" w:cstheme="minorHAnsi"/>
          <w:sz w:val="22"/>
        </w:rPr>
        <w:t xml:space="preserve"> </w:t>
      </w:r>
      <w:r w:rsidRPr="00877EF0">
        <w:rPr>
          <w:rFonts w:asciiTheme="minorHAnsi" w:hAnsiTheme="minorHAnsi" w:cstheme="minorHAnsi"/>
          <w:sz w:val="22"/>
        </w:rPr>
        <w:t>BE LIABLE FOR ANY CONSEQUENTIAL, SPECIAL, OR INCIDENTAL DAMAGES ARISING OUT OF OR CONNECTED WITH THE PURCHASE OR USE OF THEIR PRODUCTS OR FOR ANY BREACH OF WARRANTY.</w:t>
      </w:r>
    </w:p>
    <w:p w14:paraId="446828CE" w14:textId="77777777" w:rsidR="002A0F04" w:rsidRPr="00877EF0" w:rsidRDefault="002A0F04" w:rsidP="00877EF0">
      <w:pPr>
        <w:pStyle w:val="BodyText"/>
        <w:spacing w:before="11"/>
        <w:rPr>
          <w:rFonts w:asciiTheme="minorHAnsi" w:hAnsiTheme="minorHAnsi" w:cstheme="minorHAnsi"/>
        </w:rPr>
      </w:pPr>
    </w:p>
    <w:p w14:paraId="04B8D7EB" w14:textId="77777777" w:rsidR="002A0F04" w:rsidRDefault="00CE3262" w:rsidP="00CE3262">
      <w:pPr>
        <w:pStyle w:val="BodyText"/>
        <w:ind w:right="214"/>
        <w:rPr>
          <w:rFonts w:asciiTheme="minorHAnsi" w:hAnsiTheme="minorHAnsi" w:cstheme="minorHAnsi"/>
          <w:sz w:val="22"/>
        </w:rPr>
      </w:pPr>
      <w:r w:rsidRPr="00877EF0">
        <w:rPr>
          <w:rFonts w:asciiTheme="minorHAnsi" w:hAnsiTheme="minorHAnsi" w:cstheme="minorHAnsi"/>
          <w:sz w:val="22"/>
        </w:rPr>
        <w:t>SOME STATES DO NOT ALLOW LIMITATIONS ON HOW LONG AN IMPLIED WARRANTY LASTS OR THE EXCLUSION OR LIMITATION OF INCIDENTAL OR CONCEQUENTIAL DAMAGES, SO THE ABOVE LIMITATIONS OR EXCLUSION MAY NOT APPLY TO YOU. THIS WARRANTY GIVES YOU SPECIFIC LEGAL RIGHTS AND YOU MAY HAVE OTHER RIGHTS THAT VARY FROM STATE TO STATE. THIS WARRANTY IS APPLICABLE ONLY TO SYSTEMS INSTALLED WITHIN THE CONTINENTAL UNITED STATES AND CANADA.</w:t>
      </w:r>
    </w:p>
    <w:p w14:paraId="2DB4416D" w14:textId="77777777" w:rsidR="004C13C1" w:rsidRDefault="004C13C1" w:rsidP="00CE3262">
      <w:pPr>
        <w:pStyle w:val="BodyText"/>
        <w:ind w:right="214"/>
        <w:rPr>
          <w:rFonts w:asciiTheme="minorHAnsi" w:hAnsiTheme="minorHAnsi" w:cstheme="minorHAnsi"/>
          <w:sz w:val="22"/>
        </w:rPr>
      </w:pPr>
    </w:p>
    <w:p w14:paraId="3EDC9A5E" w14:textId="77777777" w:rsidR="004C13C1" w:rsidRDefault="004C13C1" w:rsidP="00CE3262">
      <w:pPr>
        <w:pStyle w:val="BodyText"/>
        <w:ind w:right="214"/>
        <w:rPr>
          <w:rFonts w:asciiTheme="minorHAnsi" w:hAnsiTheme="minorHAnsi" w:cstheme="minorHAnsi"/>
          <w:sz w:val="22"/>
        </w:rPr>
      </w:pPr>
    </w:p>
    <w:p w14:paraId="1433E360" w14:textId="77777777" w:rsidR="004C13C1" w:rsidRDefault="004C13C1" w:rsidP="00CE3262">
      <w:pPr>
        <w:pStyle w:val="BodyText"/>
        <w:ind w:right="214"/>
        <w:rPr>
          <w:rFonts w:asciiTheme="minorHAnsi" w:hAnsiTheme="minorHAnsi" w:cstheme="minorHAnsi"/>
          <w:sz w:val="22"/>
        </w:rPr>
      </w:pPr>
    </w:p>
    <w:p w14:paraId="6AF24B9D" w14:textId="301AEE47" w:rsidR="004C13C1" w:rsidRPr="00CE3262" w:rsidRDefault="004C13C1" w:rsidP="00CE3262">
      <w:pPr>
        <w:pStyle w:val="BodyText"/>
        <w:ind w:right="214"/>
        <w:rPr>
          <w:rFonts w:asciiTheme="minorHAnsi" w:hAnsiTheme="minorHAnsi" w:cstheme="minorHAnsi"/>
          <w:sz w:val="22"/>
        </w:rPr>
        <w:sectPr w:rsidR="004C13C1" w:rsidRPr="00CE3262">
          <w:type w:val="continuous"/>
          <w:pgSz w:w="12240" w:h="15840"/>
          <w:pgMar w:top="1500" w:right="1500" w:bottom="280" w:left="1480" w:header="720" w:footer="720" w:gutter="0"/>
          <w:cols w:space="720"/>
        </w:sectPr>
      </w:pPr>
    </w:p>
    <w:p w14:paraId="6C4BABA3" w14:textId="04CA6098" w:rsidR="00CE3262" w:rsidRDefault="00D72100" w:rsidP="00CE3262">
      <w:pPr>
        <w:pStyle w:val="Heading1"/>
        <w:spacing w:before="90"/>
        <w:ind w:left="0"/>
        <w:jc w:val="center"/>
        <w:rPr>
          <w:rFonts w:asciiTheme="minorHAnsi" w:hAnsiTheme="minorHAnsi" w:cstheme="minorHAnsi"/>
          <w:sz w:val="32"/>
          <w:u w:val="none"/>
        </w:rPr>
      </w:pPr>
      <w:r>
        <w:rPr>
          <w:rFonts w:asciiTheme="minorHAnsi" w:hAnsiTheme="minorHAnsi" w:cstheme="minorHAnsi"/>
          <w:noProof/>
          <w:sz w:val="40"/>
        </w:rPr>
        <w:lastRenderedPageBreak/>
        <w:drawing>
          <wp:anchor distT="0" distB="0" distL="114300" distR="114300" simplePos="0" relativeHeight="251660288" behindDoc="0" locked="0" layoutInCell="1" allowOverlap="1" wp14:anchorId="515849C3" wp14:editId="3D40C203">
            <wp:simplePos x="0" y="0"/>
            <wp:positionH relativeFrom="column">
              <wp:posOffset>819839</wp:posOffset>
            </wp:positionH>
            <wp:positionV relativeFrom="paragraph">
              <wp:posOffset>-476250</wp:posOffset>
            </wp:positionV>
            <wp:extent cx="4100845" cy="982494"/>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ULTRALOX LOGO 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0845" cy="982494"/>
                    </a:xfrm>
                    <a:prstGeom prst="rect">
                      <a:avLst/>
                    </a:prstGeom>
                  </pic:spPr>
                </pic:pic>
              </a:graphicData>
            </a:graphic>
            <wp14:sizeRelH relativeFrom="page">
              <wp14:pctWidth>0</wp14:pctWidth>
            </wp14:sizeRelH>
            <wp14:sizeRelV relativeFrom="page">
              <wp14:pctHeight>0</wp14:pctHeight>
            </wp14:sizeRelV>
          </wp:anchor>
        </w:drawing>
      </w:r>
    </w:p>
    <w:p w14:paraId="08A9BC4B" w14:textId="77777777" w:rsidR="00D72100" w:rsidRDefault="00D72100" w:rsidP="00CE3262">
      <w:pPr>
        <w:pStyle w:val="Heading1"/>
        <w:spacing w:before="90"/>
        <w:ind w:left="0"/>
        <w:jc w:val="center"/>
        <w:rPr>
          <w:rFonts w:asciiTheme="minorHAnsi" w:hAnsiTheme="minorHAnsi" w:cstheme="minorHAnsi"/>
          <w:sz w:val="32"/>
          <w:u w:val="none"/>
        </w:rPr>
      </w:pPr>
    </w:p>
    <w:p w14:paraId="637CA081" w14:textId="77777777" w:rsidR="00D72100" w:rsidRDefault="00D72100" w:rsidP="00CE3262">
      <w:pPr>
        <w:pStyle w:val="Heading1"/>
        <w:spacing w:before="90"/>
        <w:ind w:left="0"/>
        <w:jc w:val="center"/>
        <w:rPr>
          <w:rFonts w:asciiTheme="minorHAnsi" w:hAnsiTheme="minorHAnsi" w:cstheme="minorHAnsi"/>
          <w:sz w:val="32"/>
          <w:u w:val="none"/>
        </w:rPr>
      </w:pPr>
    </w:p>
    <w:p w14:paraId="2E0471BE" w14:textId="72A949AF" w:rsidR="002A0F04" w:rsidRPr="00877EF0" w:rsidRDefault="00CE3262" w:rsidP="00CE3262">
      <w:pPr>
        <w:pStyle w:val="Heading1"/>
        <w:spacing w:before="90"/>
        <w:ind w:left="0"/>
        <w:jc w:val="center"/>
        <w:rPr>
          <w:rFonts w:asciiTheme="minorHAnsi" w:hAnsiTheme="minorHAnsi" w:cstheme="minorHAnsi"/>
          <w:sz w:val="32"/>
          <w:u w:val="none"/>
        </w:rPr>
      </w:pPr>
      <w:r w:rsidRPr="00877EF0">
        <w:rPr>
          <w:rFonts w:asciiTheme="minorHAnsi" w:hAnsiTheme="minorHAnsi" w:cstheme="minorHAnsi"/>
          <w:sz w:val="32"/>
          <w:u w:val="none"/>
        </w:rPr>
        <w:t>Products Cleaning and Maintenance Guide</w:t>
      </w:r>
    </w:p>
    <w:p w14:paraId="7B8C64A8" w14:textId="77777777" w:rsidR="00877EF0" w:rsidRDefault="00877EF0" w:rsidP="00877EF0">
      <w:pPr>
        <w:spacing w:before="90"/>
        <w:rPr>
          <w:rFonts w:asciiTheme="minorHAnsi" w:hAnsiTheme="minorHAnsi" w:cstheme="minorHAnsi"/>
          <w:b/>
          <w:sz w:val="24"/>
        </w:rPr>
      </w:pPr>
    </w:p>
    <w:p w14:paraId="53FE6AAE" w14:textId="77777777" w:rsidR="002A0F04" w:rsidRPr="00877EF0" w:rsidRDefault="00877EF0" w:rsidP="00877EF0">
      <w:pPr>
        <w:spacing w:before="90"/>
        <w:rPr>
          <w:rFonts w:asciiTheme="minorHAnsi" w:hAnsiTheme="minorHAnsi" w:cstheme="minorHAnsi"/>
          <w:b/>
          <w:sz w:val="24"/>
        </w:rPr>
      </w:pPr>
      <w:r w:rsidRPr="00877EF0">
        <w:rPr>
          <w:rFonts w:asciiTheme="minorHAnsi" w:hAnsiTheme="minorHAnsi" w:cstheme="minorHAnsi"/>
          <w:b/>
          <w:sz w:val="24"/>
        </w:rPr>
        <w:t>BACKGROUND</w:t>
      </w:r>
    </w:p>
    <w:p w14:paraId="624F738B" w14:textId="77777777" w:rsidR="002A0F04" w:rsidRPr="00877EF0" w:rsidRDefault="002A0F04" w:rsidP="00877EF0">
      <w:pPr>
        <w:pStyle w:val="BodyText"/>
        <w:spacing w:before="9"/>
        <w:rPr>
          <w:rFonts w:asciiTheme="minorHAnsi" w:hAnsiTheme="minorHAnsi" w:cstheme="minorHAnsi"/>
          <w:b/>
          <w:sz w:val="15"/>
        </w:rPr>
      </w:pPr>
    </w:p>
    <w:p w14:paraId="1D108FA3" w14:textId="37F44AED" w:rsidR="002A0F04" w:rsidRPr="00877EF0" w:rsidRDefault="00E65788" w:rsidP="00877EF0">
      <w:pPr>
        <w:spacing w:before="90"/>
        <w:rPr>
          <w:rFonts w:asciiTheme="minorHAnsi" w:hAnsiTheme="minorHAnsi" w:cstheme="minorHAnsi"/>
          <w:sz w:val="24"/>
        </w:rPr>
      </w:pPr>
      <w:r w:rsidRPr="00E65788">
        <w:rPr>
          <w:rFonts w:asciiTheme="minorHAnsi" w:hAnsiTheme="minorHAnsi" w:cstheme="minorHAnsi"/>
          <w:sz w:val="24"/>
          <w:szCs w:val="24"/>
        </w:rPr>
        <w:t>Ultralox Interlocking</w:t>
      </w:r>
      <w:r w:rsidRPr="00E65788">
        <w:rPr>
          <w:rFonts w:asciiTheme="minorHAnsi" w:hAnsiTheme="minorHAnsi" w:cstheme="minorHAnsi"/>
          <w:sz w:val="24"/>
          <w:szCs w:val="24"/>
        </w:rPr>
        <w:sym w:font="Symbol" w:char="F0E4"/>
      </w:r>
      <w:r w:rsidR="00CE3262" w:rsidRPr="00E65788">
        <w:rPr>
          <w:rFonts w:asciiTheme="minorHAnsi" w:hAnsiTheme="minorHAnsi" w:cstheme="minorHAnsi"/>
          <w:sz w:val="24"/>
          <w:szCs w:val="24"/>
        </w:rPr>
        <w:t xml:space="preserve">, </w:t>
      </w:r>
      <w:r w:rsidR="00CE3262" w:rsidRPr="00877EF0">
        <w:rPr>
          <w:rFonts w:asciiTheme="minorHAnsi" w:hAnsiTheme="minorHAnsi" w:cstheme="minorHAnsi"/>
          <w:sz w:val="24"/>
        </w:rPr>
        <w:t xml:space="preserve">architectural powder coatings are organic coatings which must be regularly cleaned and maintained in order to ensure the decorative and protective properties of the coating are retained. Records of all cleaning schedules and frequencies shall be kept and maintained by customer according to the process outlined below and shall be available to </w:t>
      </w:r>
      <w:r w:rsidRPr="00E65788">
        <w:rPr>
          <w:rFonts w:asciiTheme="minorHAnsi" w:hAnsiTheme="minorHAnsi" w:cstheme="minorHAnsi"/>
          <w:sz w:val="24"/>
          <w:szCs w:val="24"/>
        </w:rPr>
        <w:t>Ultralox Interlocking</w:t>
      </w:r>
      <w:r w:rsidRPr="00E65788">
        <w:rPr>
          <w:rFonts w:asciiTheme="minorHAnsi" w:hAnsiTheme="minorHAnsi" w:cstheme="minorHAnsi"/>
          <w:sz w:val="24"/>
          <w:szCs w:val="24"/>
        </w:rPr>
        <w:sym w:font="Symbol" w:char="F0E4"/>
      </w:r>
      <w:r>
        <w:rPr>
          <w:rFonts w:asciiTheme="minorHAnsi" w:hAnsiTheme="minorHAnsi" w:cstheme="minorHAnsi"/>
          <w:sz w:val="24"/>
          <w:szCs w:val="24"/>
        </w:rPr>
        <w:t xml:space="preserve"> </w:t>
      </w:r>
      <w:r w:rsidR="00CE3262" w:rsidRPr="00877EF0">
        <w:rPr>
          <w:rFonts w:asciiTheme="minorHAnsi" w:hAnsiTheme="minorHAnsi" w:cstheme="minorHAnsi"/>
          <w:sz w:val="24"/>
        </w:rPr>
        <w:t>upon request.</w:t>
      </w:r>
    </w:p>
    <w:p w14:paraId="1F632886" w14:textId="77777777" w:rsidR="002A0F04" w:rsidRPr="00877EF0" w:rsidRDefault="002A0F04" w:rsidP="00877EF0">
      <w:pPr>
        <w:pStyle w:val="BodyText"/>
        <w:spacing w:before="6"/>
        <w:rPr>
          <w:rFonts w:asciiTheme="minorHAnsi" w:hAnsiTheme="minorHAnsi" w:cstheme="minorHAnsi"/>
          <w:sz w:val="24"/>
        </w:rPr>
      </w:pPr>
    </w:p>
    <w:p w14:paraId="3A165B05" w14:textId="77777777" w:rsidR="002A0F04" w:rsidRPr="00877EF0" w:rsidRDefault="00877EF0" w:rsidP="00877EF0">
      <w:pPr>
        <w:rPr>
          <w:rFonts w:asciiTheme="minorHAnsi" w:hAnsiTheme="minorHAnsi" w:cstheme="minorHAnsi"/>
          <w:b/>
          <w:sz w:val="24"/>
        </w:rPr>
      </w:pPr>
      <w:r w:rsidRPr="00877EF0">
        <w:rPr>
          <w:rFonts w:asciiTheme="minorHAnsi" w:hAnsiTheme="minorHAnsi" w:cstheme="minorHAnsi"/>
          <w:b/>
          <w:sz w:val="24"/>
        </w:rPr>
        <w:t>CLEANING METHOD</w:t>
      </w:r>
    </w:p>
    <w:p w14:paraId="06AEAD74" w14:textId="77777777" w:rsidR="002A0F04" w:rsidRPr="00877EF0" w:rsidRDefault="002A0F04" w:rsidP="00877EF0">
      <w:pPr>
        <w:pStyle w:val="BodyText"/>
        <w:spacing w:before="8"/>
        <w:rPr>
          <w:rFonts w:asciiTheme="minorHAnsi" w:hAnsiTheme="minorHAnsi" w:cstheme="minorHAnsi"/>
          <w:b/>
          <w:sz w:val="15"/>
        </w:rPr>
      </w:pPr>
    </w:p>
    <w:p w14:paraId="7640FE6C" w14:textId="77777777" w:rsidR="00877EF0" w:rsidRDefault="00CE3262" w:rsidP="00877EF0">
      <w:pPr>
        <w:pStyle w:val="ListParagraph"/>
        <w:numPr>
          <w:ilvl w:val="0"/>
          <w:numId w:val="4"/>
        </w:numPr>
        <w:tabs>
          <w:tab w:val="left" w:pos="825"/>
        </w:tabs>
        <w:spacing w:before="90"/>
        <w:rPr>
          <w:rFonts w:asciiTheme="minorHAnsi" w:hAnsiTheme="minorHAnsi" w:cstheme="minorHAnsi"/>
          <w:sz w:val="24"/>
        </w:rPr>
      </w:pPr>
      <w:r w:rsidRPr="00877EF0">
        <w:rPr>
          <w:rFonts w:asciiTheme="minorHAnsi" w:hAnsiTheme="minorHAnsi" w:cstheme="minorHAnsi"/>
          <w:sz w:val="24"/>
        </w:rPr>
        <w:t>Usual maintenance of Products must adhere to the following</w:t>
      </w:r>
      <w:r w:rsidRPr="00877EF0">
        <w:rPr>
          <w:rFonts w:asciiTheme="minorHAnsi" w:hAnsiTheme="minorHAnsi" w:cstheme="minorHAnsi"/>
          <w:spacing w:val="-7"/>
          <w:sz w:val="24"/>
        </w:rPr>
        <w:t xml:space="preserve"> </w:t>
      </w:r>
      <w:r w:rsidRPr="00877EF0">
        <w:rPr>
          <w:rFonts w:asciiTheme="minorHAnsi" w:hAnsiTheme="minorHAnsi" w:cstheme="minorHAnsi"/>
          <w:sz w:val="24"/>
        </w:rPr>
        <w:t>steps:</w:t>
      </w:r>
    </w:p>
    <w:p w14:paraId="366D79C9" w14:textId="3A87FCDB" w:rsidR="00877EF0" w:rsidRDefault="00CE3262" w:rsidP="00877EF0">
      <w:pPr>
        <w:pStyle w:val="ListParagraph"/>
        <w:numPr>
          <w:ilvl w:val="1"/>
          <w:numId w:val="4"/>
        </w:numPr>
        <w:tabs>
          <w:tab w:val="left" w:pos="825"/>
        </w:tabs>
        <w:spacing w:before="90"/>
        <w:rPr>
          <w:rFonts w:asciiTheme="minorHAnsi" w:hAnsiTheme="minorHAnsi" w:cstheme="minorHAnsi"/>
          <w:b/>
          <w:bCs/>
          <w:sz w:val="24"/>
        </w:rPr>
      </w:pPr>
      <w:r w:rsidRPr="00877EF0">
        <w:rPr>
          <w:rFonts w:asciiTheme="minorHAnsi" w:hAnsiTheme="minorHAnsi" w:cstheme="minorHAnsi"/>
          <w:sz w:val="24"/>
        </w:rPr>
        <w:t xml:space="preserve">Clean using </w:t>
      </w:r>
      <w:r w:rsidR="00700CD4">
        <w:rPr>
          <w:rFonts w:asciiTheme="minorHAnsi" w:hAnsiTheme="minorHAnsi" w:cstheme="minorHAnsi"/>
          <w:sz w:val="24"/>
        </w:rPr>
        <w:t xml:space="preserve">a warm water and a non-abrasive, pH neutral (pH 5 to 8) detergent solution.  </w:t>
      </w:r>
      <w:r w:rsidR="00700CD4" w:rsidRPr="00700CD4">
        <w:rPr>
          <w:rFonts w:asciiTheme="minorHAnsi" w:hAnsiTheme="minorHAnsi" w:cstheme="minorHAnsi"/>
          <w:b/>
          <w:bCs/>
          <w:sz w:val="24"/>
        </w:rPr>
        <w:t>Do not use solvents such as thinners or solutions containing chlorinated hydrocarbons</w:t>
      </w:r>
      <w:r w:rsidR="00700CD4">
        <w:rPr>
          <w:rFonts w:asciiTheme="minorHAnsi" w:hAnsiTheme="minorHAnsi" w:cstheme="minorHAnsi"/>
          <w:b/>
          <w:bCs/>
          <w:sz w:val="24"/>
        </w:rPr>
        <w:t xml:space="preserve"> </w:t>
      </w:r>
      <w:r w:rsidR="00700CD4" w:rsidRPr="00700CD4">
        <w:rPr>
          <w:rFonts w:asciiTheme="minorHAnsi" w:hAnsiTheme="minorHAnsi" w:cstheme="minorHAnsi"/>
          <w:b/>
          <w:bCs/>
          <w:sz w:val="24"/>
        </w:rPr>
        <w:t>or ketones.</w:t>
      </w:r>
    </w:p>
    <w:p w14:paraId="49E87D4B" w14:textId="30AFAAC7" w:rsidR="00700CD4" w:rsidRPr="00700CD4" w:rsidRDefault="00700CD4" w:rsidP="00700CD4">
      <w:pPr>
        <w:pStyle w:val="ListParagraph"/>
        <w:numPr>
          <w:ilvl w:val="2"/>
          <w:numId w:val="4"/>
        </w:numPr>
        <w:tabs>
          <w:tab w:val="left" w:pos="825"/>
        </w:tabs>
        <w:spacing w:before="90"/>
        <w:rPr>
          <w:rFonts w:asciiTheme="minorHAnsi" w:hAnsiTheme="minorHAnsi" w:cstheme="minorHAnsi"/>
          <w:b/>
          <w:bCs/>
          <w:sz w:val="24"/>
        </w:rPr>
      </w:pPr>
      <w:r w:rsidRPr="00877EF0">
        <w:rPr>
          <w:rFonts w:asciiTheme="minorHAnsi" w:hAnsiTheme="minorHAnsi" w:cstheme="minorHAnsi"/>
          <w:sz w:val="24"/>
        </w:rPr>
        <w:t>If atmospheric pollution has resulted in heavy soiling of the Coating, some stains</w:t>
      </w:r>
      <w:r w:rsidRPr="00877EF0">
        <w:rPr>
          <w:rFonts w:asciiTheme="minorHAnsi" w:hAnsiTheme="minorHAnsi" w:cstheme="minorHAnsi"/>
          <w:spacing w:val="-15"/>
          <w:sz w:val="24"/>
        </w:rPr>
        <w:t xml:space="preserve"> </w:t>
      </w:r>
      <w:r w:rsidRPr="00877EF0">
        <w:rPr>
          <w:rFonts w:asciiTheme="minorHAnsi" w:hAnsiTheme="minorHAnsi" w:cstheme="minorHAnsi"/>
          <w:sz w:val="24"/>
        </w:rPr>
        <w:t xml:space="preserve">or marks may require stronger domestic products, such as alcohol, petroleum spirits, white spirits or bleach diluted to five percent (5%). </w:t>
      </w:r>
      <w:r w:rsidRPr="00877EF0">
        <w:rPr>
          <w:rFonts w:asciiTheme="minorHAnsi" w:hAnsiTheme="minorHAnsi" w:cstheme="minorHAnsi"/>
          <w:spacing w:val="-3"/>
          <w:sz w:val="24"/>
        </w:rPr>
        <w:t xml:space="preserve">In </w:t>
      </w:r>
      <w:r w:rsidRPr="00877EF0">
        <w:rPr>
          <w:rFonts w:asciiTheme="minorHAnsi" w:hAnsiTheme="minorHAnsi" w:cstheme="minorHAnsi"/>
          <w:sz w:val="24"/>
        </w:rPr>
        <w:t>this instance, Customer must rinse the Coating immediately after using the cleaning</w:t>
      </w:r>
      <w:r w:rsidRPr="00877EF0">
        <w:rPr>
          <w:rFonts w:asciiTheme="minorHAnsi" w:hAnsiTheme="minorHAnsi" w:cstheme="minorHAnsi"/>
          <w:spacing w:val="-11"/>
          <w:sz w:val="24"/>
        </w:rPr>
        <w:t xml:space="preserve"> </w:t>
      </w:r>
      <w:r w:rsidRPr="00877EF0">
        <w:rPr>
          <w:rFonts w:asciiTheme="minorHAnsi" w:hAnsiTheme="minorHAnsi" w:cstheme="minorHAnsi"/>
          <w:sz w:val="24"/>
        </w:rPr>
        <w:t>product.</w:t>
      </w:r>
    </w:p>
    <w:p w14:paraId="4B22FCF4" w14:textId="77777777" w:rsidR="00700CD4" w:rsidRDefault="00700CD4" w:rsidP="00700CD4">
      <w:pPr>
        <w:pStyle w:val="ListParagraph"/>
        <w:numPr>
          <w:ilvl w:val="0"/>
          <w:numId w:val="4"/>
        </w:numPr>
        <w:tabs>
          <w:tab w:val="left" w:pos="825"/>
        </w:tabs>
        <w:spacing w:before="90"/>
        <w:rPr>
          <w:rFonts w:asciiTheme="minorHAnsi" w:hAnsiTheme="minorHAnsi" w:cstheme="minorHAnsi"/>
          <w:sz w:val="24"/>
        </w:rPr>
      </w:pPr>
      <w:r w:rsidRPr="00877EF0">
        <w:rPr>
          <w:rFonts w:asciiTheme="minorHAnsi" w:hAnsiTheme="minorHAnsi" w:cstheme="minorHAnsi"/>
          <w:sz w:val="24"/>
        </w:rPr>
        <w:t>All surfaces shall be cleaned using a soft cloth or sponge, and no cloth shall be harsher than natural bristle</w:t>
      </w:r>
      <w:r w:rsidRPr="00877EF0">
        <w:rPr>
          <w:rFonts w:asciiTheme="minorHAnsi" w:hAnsiTheme="minorHAnsi" w:cstheme="minorHAnsi"/>
          <w:spacing w:val="-1"/>
          <w:sz w:val="24"/>
        </w:rPr>
        <w:t xml:space="preserve"> </w:t>
      </w:r>
      <w:r w:rsidRPr="00877EF0">
        <w:rPr>
          <w:rFonts w:asciiTheme="minorHAnsi" w:hAnsiTheme="minorHAnsi" w:cstheme="minorHAnsi"/>
          <w:sz w:val="24"/>
        </w:rPr>
        <w:t>brushes.</w:t>
      </w:r>
    </w:p>
    <w:p w14:paraId="6337E2DF" w14:textId="08D307B4" w:rsidR="00700CD4" w:rsidRDefault="00700CD4" w:rsidP="00700CD4">
      <w:pPr>
        <w:pStyle w:val="ListParagraph"/>
        <w:numPr>
          <w:ilvl w:val="0"/>
          <w:numId w:val="4"/>
        </w:numPr>
        <w:tabs>
          <w:tab w:val="left" w:pos="825"/>
        </w:tabs>
        <w:spacing w:before="90"/>
        <w:ind w:right="591"/>
        <w:rPr>
          <w:rFonts w:asciiTheme="minorHAnsi" w:hAnsiTheme="minorHAnsi" w:cstheme="minorHAnsi"/>
          <w:sz w:val="24"/>
        </w:rPr>
      </w:pPr>
      <w:r>
        <w:rPr>
          <w:rFonts w:asciiTheme="minorHAnsi" w:hAnsiTheme="minorHAnsi" w:cstheme="minorHAnsi"/>
          <w:sz w:val="24"/>
        </w:rPr>
        <w:t xml:space="preserve">Cleaning agent </w:t>
      </w:r>
      <w:r w:rsidRPr="00877EF0">
        <w:rPr>
          <w:rFonts w:asciiTheme="minorHAnsi" w:hAnsiTheme="minorHAnsi" w:cstheme="minorHAnsi"/>
          <w:sz w:val="24"/>
        </w:rPr>
        <w:t xml:space="preserve">must </w:t>
      </w:r>
      <w:r>
        <w:rPr>
          <w:rFonts w:asciiTheme="minorHAnsi" w:hAnsiTheme="minorHAnsi" w:cstheme="minorHAnsi"/>
          <w:sz w:val="24"/>
        </w:rPr>
        <w:t xml:space="preserve">be </w:t>
      </w:r>
      <w:r w:rsidRPr="00877EF0">
        <w:rPr>
          <w:rFonts w:asciiTheme="minorHAnsi" w:hAnsiTheme="minorHAnsi" w:cstheme="minorHAnsi"/>
          <w:sz w:val="24"/>
        </w:rPr>
        <w:t>rinse</w:t>
      </w:r>
      <w:r>
        <w:rPr>
          <w:rFonts w:asciiTheme="minorHAnsi" w:hAnsiTheme="minorHAnsi" w:cstheme="minorHAnsi"/>
          <w:sz w:val="24"/>
        </w:rPr>
        <w:t xml:space="preserve">d </w:t>
      </w:r>
      <w:r w:rsidRPr="00877EF0">
        <w:rPr>
          <w:rFonts w:asciiTheme="minorHAnsi" w:hAnsiTheme="minorHAnsi" w:cstheme="minorHAnsi"/>
          <w:sz w:val="24"/>
        </w:rPr>
        <w:t xml:space="preserve">immediately after </w:t>
      </w:r>
      <w:r>
        <w:rPr>
          <w:rFonts w:asciiTheme="minorHAnsi" w:hAnsiTheme="minorHAnsi" w:cstheme="minorHAnsi"/>
          <w:sz w:val="24"/>
        </w:rPr>
        <w:t>application</w:t>
      </w:r>
      <w:r w:rsidRPr="00877EF0">
        <w:rPr>
          <w:rFonts w:asciiTheme="minorHAnsi" w:hAnsiTheme="minorHAnsi" w:cstheme="minorHAnsi"/>
          <w:sz w:val="24"/>
        </w:rPr>
        <w:t>.</w:t>
      </w:r>
    </w:p>
    <w:p w14:paraId="03AE5ABE" w14:textId="5EFD56B5" w:rsidR="002A0F04" w:rsidRPr="00877EF0" w:rsidRDefault="00CE3262" w:rsidP="00877EF0">
      <w:pPr>
        <w:pStyle w:val="ListParagraph"/>
        <w:numPr>
          <w:ilvl w:val="0"/>
          <w:numId w:val="4"/>
        </w:numPr>
        <w:tabs>
          <w:tab w:val="left" w:pos="825"/>
        </w:tabs>
        <w:spacing w:before="90"/>
        <w:rPr>
          <w:rFonts w:asciiTheme="minorHAnsi" w:hAnsiTheme="minorHAnsi" w:cstheme="minorHAnsi"/>
          <w:sz w:val="24"/>
        </w:rPr>
      </w:pPr>
      <w:r w:rsidRPr="00877EF0">
        <w:rPr>
          <w:rFonts w:asciiTheme="minorHAnsi" w:hAnsiTheme="minorHAnsi" w:cstheme="minorHAnsi"/>
          <w:sz w:val="24"/>
        </w:rPr>
        <w:t>If the Product is subject to any hazardous and unusual environmental factors or</w:t>
      </w:r>
      <w:r w:rsidRPr="00877EF0">
        <w:rPr>
          <w:rFonts w:asciiTheme="minorHAnsi" w:hAnsiTheme="minorHAnsi" w:cstheme="minorHAnsi"/>
          <w:spacing w:val="-11"/>
          <w:sz w:val="24"/>
        </w:rPr>
        <w:t xml:space="preserve"> </w:t>
      </w:r>
      <w:r w:rsidRPr="00877EF0">
        <w:rPr>
          <w:rFonts w:asciiTheme="minorHAnsi" w:hAnsiTheme="minorHAnsi" w:cstheme="minorHAnsi"/>
          <w:sz w:val="24"/>
        </w:rPr>
        <w:t xml:space="preserve">is located within one (1) mile of the seashore, an estuary or marine environments, </w:t>
      </w:r>
      <w:r w:rsidR="00E65788" w:rsidRPr="00E65788">
        <w:rPr>
          <w:rFonts w:asciiTheme="minorHAnsi" w:hAnsiTheme="minorHAnsi" w:cstheme="minorHAnsi"/>
          <w:sz w:val="24"/>
          <w:szCs w:val="24"/>
        </w:rPr>
        <w:t>Ultralox Interlocking</w:t>
      </w:r>
      <w:r w:rsidR="00E65788" w:rsidRPr="00E65788">
        <w:rPr>
          <w:rFonts w:asciiTheme="minorHAnsi" w:hAnsiTheme="minorHAnsi" w:cstheme="minorHAnsi"/>
          <w:sz w:val="24"/>
          <w:szCs w:val="24"/>
        </w:rPr>
        <w:sym w:font="Symbol" w:char="F0E4"/>
      </w:r>
      <w:r w:rsidR="00E65788">
        <w:rPr>
          <w:rFonts w:asciiTheme="minorHAnsi" w:hAnsiTheme="minorHAnsi" w:cstheme="minorHAnsi"/>
          <w:sz w:val="24"/>
          <w:szCs w:val="24"/>
        </w:rPr>
        <w:t xml:space="preserve"> </w:t>
      </w:r>
      <w:r w:rsidRPr="00877EF0">
        <w:rPr>
          <w:rFonts w:asciiTheme="minorHAnsi" w:hAnsiTheme="minorHAnsi" w:cstheme="minorHAnsi"/>
          <w:sz w:val="24"/>
        </w:rPr>
        <w:t>must be consulted on an individual project basis for best maintenance practices.</w:t>
      </w:r>
    </w:p>
    <w:p w14:paraId="52DBEDA2" w14:textId="77777777" w:rsidR="002A0F04" w:rsidRPr="00877EF0" w:rsidRDefault="002A0F04" w:rsidP="00877EF0">
      <w:pPr>
        <w:pStyle w:val="BodyText"/>
        <w:spacing w:before="5"/>
        <w:rPr>
          <w:rFonts w:asciiTheme="minorHAnsi" w:hAnsiTheme="minorHAnsi" w:cstheme="minorHAnsi"/>
          <w:sz w:val="24"/>
        </w:rPr>
      </w:pPr>
    </w:p>
    <w:p w14:paraId="3CCA4D4A" w14:textId="77777777" w:rsidR="002A0F04" w:rsidRPr="00877EF0" w:rsidRDefault="002A0F04" w:rsidP="00877EF0">
      <w:pPr>
        <w:pStyle w:val="BodyText"/>
        <w:spacing w:before="9"/>
        <w:rPr>
          <w:rFonts w:asciiTheme="minorHAnsi" w:hAnsiTheme="minorHAnsi" w:cstheme="minorHAnsi"/>
          <w:b/>
          <w:sz w:val="15"/>
        </w:rPr>
      </w:pPr>
    </w:p>
    <w:p w14:paraId="7A01605F" w14:textId="77777777" w:rsidR="002A0F04" w:rsidRPr="00877EF0" w:rsidRDefault="002A0F04" w:rsidP="00877EF0">
      <w:pPr>
        <w:rPr>
          <w:rFonts w:asciiTheme="minorHAnsi" w:hAnsiTheme="minorHAnsi" w:cstheme="minorHAnsi"/>
          <w:sz w:val="24"/>
        </w:rPr>
        <w:sectPr w:rsidR="002A0F04" w:rsidRPr="00877EF0">
          <w:pgSz w:w="12240" w:h="15840"/>
          <w:pgMar w:top="1500" w:right="1500" w:bottom="280" w:left="1480" w:header="720" w:footer="720" w:gutter="0"/>
          <w:cols w:space="720"/>
        </w:sectPr>
      </w:pPr>
    </w:p>
    <w:p w14:paraId="21DB0616" w14:textId="77777777" w:rsidR="002A0F04" w:rsidRPr="00877EF0" w:rsidRDefault="00877EF0" w:rsidP="00877EF0">
      <w:pPr>
        <w:spacing w:before="64"/>
        <w:rPr>
          <w:rFonts w:asciiTheme="minorHAnsi" w:hAnsiTheme="minorHAnsi" w:cstheme="minorHAnsi"/>
          <w:b/>
          <w:sz w:val="24"/>
        </w:rPr>
      </w:pPr>
      <w:r w:rsidRPr="00877EF0">
        <w:rPr>
          <w:rFonts w:asciiTheme="minorHAnsi" w:hAnsiTheme="minorHAnsi" w:cstheme="minorHAnsi"/>
          <w:b/>
          <w:sz w:val="24"/>
        </w:rPr>
        <w:lastRenderedPageBreak/>
        <w:t>FREQUENCY</w:t>
      </w:r>
    </w:p>
    <w:p w14:paraId="6A855148" w14:textId="77777777" w:rsidR="002A0F04" w:rsidRPr="00877EF0" w:rsidRDefault="002A0F04" w:rsidP="00877EF0">
      <w:pPr>
        <w:pStyle w:val="BodyText"/>
        <w:spacing w:before="10"/>
        <w:rPr>
          <w:rFonts w:asciiTheme="minorHAnsi" w:hAnsiTheme="minorHAnsi" w:cstheme="minorHAnsi"/>
          <w:b/>
          <w:sz w:val="15"/>
        </w:rPr>
      </w:pPr>
    </w:p>
    <w:p w14:paraId="178C2873" w14:textId="77777777" w:rsidR="002A0F04" w:rsidRPr="00877EF0" w:rsidRDefault="00CE3262" w:rsidP="00877EF0">
      <w:pPr>
        <w:spacing w:before="90"/>
        <w:rPr>
          <w:rFonts w:asciiTheme="minorHAnsi" w:hAnsiTheme="minorHAnsi" w:cstheme="minorHAnsi"/>
          <w:sz w:val="24"/>
        </w:rPr>
      </w:pPr>
      <w:r w:rsidRPr="00877EF0">
        <w:rPr>
          <w:rFonts w:asciiTheme="minorHAnsi" w:hAnsiTheme="minorHAnsi" w:cstheme="minorHAnsi"/>
          <w:sz w:val="24"/>
        </w:rPr>
        <w:t>Customer shall clean the Product according to the following frequencies:</w:t>
      </w:r>
    </w:p>
    <w:p w14:paraId="76F88FD4" w14:textId="77777777" w:rsidR="00877EF0" w:rsidRDefault="00877EF0" w:rsidP="00877EF0">
      <w:pPr>
        <w:pStyle w:val="ListParagraph"/>
        <w:tabs>
          <w:tab w:val="left" w:pos="825"/>
        </w:tabs>
        <w:ind w:left="0" w:firstLine="0"/>
        <w:rPr>
          <w:rFonts w:asciiTheme="minorHAnsi" w:hAnsiTheme="minorHAnsi" w:cstheme="minorHAnsi"/>
          <w:sz w:val="23"/>
          <w:szCs w:val="20"/>
        </w:rPr>
      </w:pPr>
    </w:p>
    <w:p w14:paraId="38B29FDE" w14:textId="35BF1CFA" w:rsidR="00877EF0" w:rsidRDefault="00794633" w:rsidP="00877EF0">
      <w:pPr>
        <w:pStyle w:val="ListParagraph"/>
        <w:numPr>
          <w:ilvl w:val="0"/>
          <w:numId w:val="2"/>
        </w:numPr>
        <w:tabs>
          <w:tab w:val="left" w:pos="825"/>
        </w:tabs>
        <w:rPr>
          <w:rFonts w:asciiTheme="minorHAnsi" w:hAnsiTheme="minorHAnsi" w:cstheme="minorHAnsi"/>
          <w:sz w:val="24"/>
        </w:rPr>
      </w:pPr>
      <w:r>
        <w:rPr>
          <w:rFonts w:asciiTheme="minorHAnsi" w:hAnsiTheme="minorHAnsi" w:cstheme="minorHAnsi"/>
          <w:sz w:val="24"/>
        </w:rPr>
        <w:t>Two</w:t>
      </w:r>
      <w:r w:rsidR="00CE3262" w:rsidRPr="00877EF0">
        <w:rPr>
          <w:rFonts w:asciiTheme="minorHAnsi" w:hAnsiTheme="minorHAnsi" w:cstheme="minorHAnsi"/>
          <w:sz w:val="24"/>
        </w:rPr>
        <w:t xml:space="preserve"> (</w:t>
      </w:r>
      <w:r>
        <w:rPr>
          <w:rFonts w:asciiTheme="minorHAnsi" w:hAnsiTheme="minorHAnsi" w:cstheme="minorHAnsi"/>
          <w:sz w:val="24"/>
        </w:rPr>
        <w:t>2</w:t>
      </w:r>
      <w:r w:rsidR="00CE3262" w:rsidRPr="00877EF0">
        <w:rPr>
          <w:rFonts w:asciiTheme="minorHAnsi" w:hAnsiTheme="minorHAnsi" w:cstheme="minorHAnsi"/>
          <w:sz w:val="24"/>
        </w:rPr>
        <w:t>) times per year for all Products located within one (1) mile of the</w:t>
      </w:r>
      <w:r w:rsidR="00CE3262" w:rsidRPr="00877EF0">
        <w:rPr>
          <w:rFonts w:asciiTheme="minorHAnsi" w:hAnsiTheme="minorHAnsi" w:cstheme="minorHAnsi"/>
          <w:spacing w:val="-9"/>
          <w:sz w:val="24"/>
        </w:rPr>
        <w:t xml:space="preserve"> </w:t>
      </w:r>
      <w:r w:rsidR="00CE3262" w:rsidRPr="00877EF0">
        <w:rPr>
          <w:rFonts w:asciiTheme="minorHAnsi" w:hAnsiTheme="minorHAnsi" w:cstheme="minorHAnsi"/>
          <w:sz w:val="24"/>
        </w:rPr>
        <w:t>seashore</w:t>
      </w:r>
    </w:p>
    <w:p w14:paraId="37ABD832" w14:textId="76AF6BC7" w:rsid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 xml:space="preserve">The cleaning cycle shall commence within </w:t>
      </w:r>
      <w:r w:rsidR="00700CD4">
        <w:rPr>
          <w:rFonts w:asciiTheme="minorHAnsi" w:hAnsiTheme="minorHAnsi" w:cstheme="minorHAnsi"/>
          <w:sz w:val="24"/>
        </w:rPr>
        <w:t>six</w:t>
      </w:r>
      <w:r w:rsidRPr="00877EF0">
        <w:rPr>
          <w:rFonts w:asciiTheme="minorHAnsi" w:hAnsiTheme="minorHAnsi" w:cstheme="minorHAnsi"/>
          <w:sz w:val="24"/>
        </w:rPr>
        <w:t xml:space="preserve"> (</w:t>
      </w:r>
      <w:r w:rsidR="00700CD4">
        <w:rPr>
          <w:rFonts w:asciiTheme="minorHAnsi" w:hAnsiTheme="minorHAnsi" w:cstheme="minorHAnsi"/>
          <w:sz w:val="24"/>
        </w:rPr>
        <w:t>6</w:t>
      </w:r>
      <w:r w:rsidRPr="00877EF0">
        <w:rPr>
          <w:rFonts w:asciiTheme="minorHAnsi" w:hAnsiTheme="minorHAnsi" w:cstheme="minorHAnsi"/>
          <w:sz w:val="24"/>
        </w:rPr>
        <w:t>) months of</w:t>
      </w:r>
      <w:r w:rsidRPr="00877EF0">
        <w:rPr>
          <w:rFonts w:asciiTheme="minorHAnsi" w:hAnsiTheme="minorHAnsi" w:cstheme="minorHAnsi"/>
          <w:spacing w:val="-7"/>
          <w:sz w:val="24"/>
        </w:rPr>
        <w:t xml:space="preserve"> </w:t>
      </w:r>
      <w:r w:rsidRPr="00877EF0">
        <w:rPr>
          <w:rFonts w:asciiTheme="minorHAnsi" w:hAnsiTheme="minorHAnsi" w:cstheme="minorHAnsi"/>
          <w:sz w:val="24"/>
        </w:rPr>
        <w:t>installation</w:t>
      </w:r>
    </w:p>
    <w:p w14:paraId="5691DA1E" w14:textId="3A97F4F7" w:rsid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 xml:space="preserve">Cleaning shall be conducted in intervals not to exceed </w:t>
      </w:r>
      <w:r w:rsidR="00700CD4">
        <w:rPr>
          <w:rFonts w:asciiTheme="minorHAnsi" w:hAnsiTheme="minorHAnsi" w:cstheme="minorHAnsi"/>
          <w:sz w:val="24"/>
        </w:rPr>
        <w:t>six</w:t>
      </w:r>
      <w:r w:rsidRPr="00877EF0">
        <w:rPr>
          <w:rFonts w:asciiTheme="minorHAnsi" w:hAnsiTheme="minorHAnsi" w:cstheme="minorHAnsi"/>
          <w:sz w:val="24"/>
        </w:rPr>
        <w:t xml:space="preserve"> (</w:t>
      </w:r>
      <w:r w:rsidR="00700CD4">
        <w:rPr>
          <w:rFonts w:asciiTheme="minorHAnsi" w:hAnsiTheme="minorHAnsi" w:cstheme="minorHAnsi"/>
          <w:sz w:val="24"/>
        </w:rPr>
        <w:t>6</w:t>
      </w:r>
      <w:r w:rsidRPr="00877EF0">
        <w:rPr>
          <w:rFonts w:asciiTheme="minorHAnsi" w:hAnsiTheme="minorHAnsi" w:cstheme="minorHAnsi"/>
          <w:sz w:val="24"/>
        </w:rPr>
        <w:t>)</w:t>
      </w:r>
      <w:r w:rsidRPr="00877EF0">
        <w:rPr>
          <w:rFonts w:asciiTheme="minorHAnsi" w:hAnsiTheme="minorHAnsi" w:cstheme="minorHAnsi"/>
          <w:spacing w:val="-4"/>
          <w:sz w:val="24"/>
        </w:rPr>
        <w:t xml:space="preserve"> </w:t>
      </w:r>
      <w:r w:rsidRPr="00877EF0">
        <w:rPr>
          <w:rFonts w:asciiTheme="minorHAnsi" w:hAnsiTheme="minorHAnsi" w:cstheme="minorHAnsi"/>
          <w:sz w:val="24"/>
        </w:rPr>
        <w:t>months</w:t>
      </w:r>
    </w:p>
    <w:p w14:paraId="34699694" w14:textId="77777777" w:rsid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Customer shall maintain fully documented records throughout the Warranty term</w:t>
      </w:r>
      <w:r w:rsidR="00877EF0">
        <w:rPr>
          <w:rFonts w:asciiTheme="minorHAnsi" w:hAnsiTheme="minorHAnsi" w:cstheme="minorHAnsi"/>
          <w:sz w:val="24"/>
        </w:rPr>
        <w:br/>
      </w:r>
    </w:p>
    <w:p w14:paraId="51C271E6" w14:textId="60532C23" w:rsidR="00877EF0" w:rsidRDefault="00700CD4" w:rsidP="00877EF0">
      <w:pPr>
        <w:pStyle w:val="ListParagraph"/>
        <w:numPr>
          <w:ilvl w:val="0"/>
          <w:numId w:val="2"/>
        </w:numPr>
        <w:tabs>
          <w:tab w:val="left" w:pos="825"/>
        </w:tabs>
        <w:rPr>
          <w:rFonts w:asciiTheme="minorHAnsi" w:hAnsiTheme="minorHAnsi" w:cstheme="minorHAnsi"/>
          <w:sz w:val="24"/>
        </w:rPr>
      </w:pPr>
      <w:r>
        <w:rPr>
          <w:rFonts w:asciiTheme="minorHAnsi" w:hAnsiTheme="minorHAnsi" w:cstheme="minorHAnsi"/>
          <w:sz w:val="24"/>
        </w:rPr>
        <w:t>One</w:t>
      </w:r>
      <w:r w:rsidR="00CE3262" w:rsidRPr="00877EF0">
        <w:rPr>
          <w:rFonts w:asciiTheme="minorHAnsi" w:hAnsiTheme="minorHAnsi" w:cstheme="minorHAnsi"/>
          <w:sz w:val="24"/>
        </w:rPr>
        <w:t xml:space="preserve"> (</w:t>
      </w:r>
      <w:r>
        <w:rPr>
          <w:rFonts w:asciiTheme="minorHAnsi" w:hAnsiTheme="minorHAnsi" w:cstheme="minorHAnsi"/>
          <w:sz w:val="24"/>
        </w:rPr>
        <w:t>1</w:t>
      </w:r>
      <w:r w:rsidR="00CE3262" w:rsidRPr="00877EF0">
        <w:rPr>
          <w:rFonts w:asciiTheme="minorHAnsi" w:hAnsiTheme="minorHAnsi" w:cstheme="minorHAnsi"/>
          <w:sz w:val="24"/>
        </w:rPr>
        <w:t>) time per year for all Products located more than one (1) mile of the</w:t>
      </w:r>
      <w:r w:rsidR="00CE3262" w:rsidRPr="00877EF0">
        <w:rPr>
          <w:rFonts w:asciiTheme="minorHAnsi" w:hAnsiTheme="minorHAnsi" w:cstheme="minorHAnsi"/>
          <w:spacing w:val="-14"/>
          <w:sz w:val="24"/>
        </w:rPr>
        <w:t xml:space="preserve"> </w:t>
      </w:r>
      <w:r w:rsidR="00CE3262" w:rsidRPr="00877EF0">
        <w:rPr>
          <w:rFonts w:asciiTheme="minorHAnsi" w:hAnsiTheme="minorHAnsi" w:cstheme="minorHAnsi"/>
          <w:sz w:val="24"/>
        </w:rPr>
        <w:t>seashore</w:t>
      </w:r>
    </w:p>
    <w:p w14:paraId="2B985EFF" w14:textId="11C1C2BC" w:rsid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 xml:space="preserve">The cleaning cycle shall commence within </w:t>
      </w:r>
      <w:r w:rsidR="00700CD4">
        <w:rPr>
          <w:rFonts w:asciiTheme="minorHAnsi" w:hAnsiTheme="minorHAnsi" w:cstheme="minorHAnsi"/>
          <w:sz w:val="24"/>
        </w:rPr>
        <w:t>twelve</w:t>
      </w:r>
      <w:r w:rsidRPr="00877EF0">
        <w:rPr>
          <w:rFonts w:asciiTheme="minorHAnsi" w:hAnsiTheme="minorHAnsi" w:cstheme="minorHAnsi"/>
          <w:sz w:val="24"/>
        </w:rPr>
        <w:t xml:space="preserve"> (</w:t>
      </w:r>
      <w:r w:rsidR="00700CD4">
        <w:rPr>
          <w:rFonts w:asciiTheme="minorHAnsi" w:hAnsiTheme="minorHAnsi" w:cstheme="minorHAnsi"/>
          <w:sz w:val="24"/>
        </w:rPr>
        <w:t>12</w:t>
      </w:r>
      <w:r w:rsidRPr="00877EF0">
        <w:rPr>
          <w:rFonts w:asciiTheme="minorHAnsi" w:hAnsiTheme="minorHAnsi" w:cstheme="minorHAnsi"/>
          <w:sz w:val="24"/>
        </w:rPr>
        <w:t>) months of</w:t>
      </w:r>
      <w:r w:rsidRPr="00877EF0">
        <w:rPr>
          <w:rFonts w:asciiTheme="minorHAnsi" w:hAnsiTheme="minorHAnsi" w:cstheme="minorHAnsi"/>
          <w:spacing w:val="-7"/>
          <w:sz w:val="24"/>
        </w:rPr>
        <w:t xml:space="preserve"> </w:t>
      </w:r>
      <w:r w:rsidRPr="00877EF0">
        <w:rPr>
          <w:rFonts w:asciiTheme="minorHAnsi" w:hAnsiTheme="minorHAnsi" w:cstheme="minorHAnsi"/>
          <w:sz w:val="24"/>
        </w:rPr>
        <w:t>installation</w:t>
      </w:r>
    </w:p>
    <w:p w14:paraId="0F811955" w14:textId="6D851847" w:rsid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 xml:space="preserve">Cleaning shall be conducted in intervals not to exceed </w:t>
      </w:r>
      <w:r w:rsidR="00700CD4">
        <w:rPr>
          <w:rFonts w:asciiTheme="minorHAnsi" w:hAnsiTheme="minorHAnsi" w:cstheme="minorHAnsi"/>
          <w:sz w:val="24"/>
        </w:rPr>
        <w:t>twelve</w:t>
      </w:r>
      <w:r w:rsidRPr="00877EF0">
        <w:rPr>
          <w:rFonts w:asciiTheme="minorHAnsi" w:hAnsiTheme="minorHAnsi" w:cstheme="minorHAnsi"/>
          <w:sz w:val="24"/>
        </w:rPr>
        <w:t xml:space="preserve"> (</w:t>
      </w:r>
      <w:r w:rsidR="00700CD4">
        <w:rPr>
          <w:rFonts w:asciiTheme="minorHAnsi" w:hAnsiTheme="minorHAnsi" w:cstheme="minorHAnsi"/>
          <w:sz w:val="24"/>
        </w:rPr>
        <w:t>12</w:t>
      </w:r>
      <w:r w:rsidRPr="00877EF0">
        <w:rPr>
          <w:rFonts w:asciiTheme="minorHAnsi" w:hAnsiTheme="minorHAnsi" w:cstheme="minorHAnsi"/>
          <w:sz w:val="24"/>
        </w:rPr>
        <w:t>)</w:t>
      </w:r>
      <w:r w:rsidRPr="00877EF0">
        <w:rPr>
          <w:rFonts w:asciiTheme="minorHAnsi" w:hAnsiTheme="minorHAnsi" w:cstheme="minorHAnsi"/>
          <w:spacing w:val="-6"/>
          <w:sz w:val="24"/>
        </w:rPr>
        <w:t xml:space="preserve"> </w:t>
      </w:r>
      <w:r w:rsidRPr="00877EF0">
        <w:rPr>
          <w:rFonts w:asciiTheme="minorHAnsi" w:hAnsiTheme="minorHAnsi" w:cstheme="minorHAnsi"/>
          <w:sz w:val="24"/>
        </w:rPr>
        <w:t>months</w:t>
      </w:r>
    </w:p>
    <w:p w14:paraId="66B58A4C" w14:textId="77777777" w:rsidR="002A0F04" w:rsidRPr="00877EF0" w:rsidRDefault="00CE3262" w:rsidP="00877EF0">
      <w:pPr>
        <w:pStyle w:val="ListParagraph"/>
        <w:numPr>
          <w:ilvl w:val="1"/>
          <w:numId w:val="2"/>
        </w:numPr>
        <w:tabs>
          <w:tab w:val="left" w:pos="825"/>
        </w:tabs>
        <w:rPr>
          <w:rFonts w:asciiTheme="minorHAnsi" w:hAnsiTheme="minorHAnsi" w:cstheme="minorHAnsi"/>
          <w:sz w:val="24"/>
        </w:rPr>
      </w:pPr>
      <w:r w:rsidRPr="00877EF0">
        <w:rPr>
          <w:rFonts w:asciiTheme="minorHAnsi" w:hAnsiTheme="minorHAnsi" w:cstheme="minorHAnsi"/>
          <w:sz w:val="24"/>
        </w:rPr>
        <w:t>Customer shall maintain fully documented records throughout the Warranty term</w:t>
      </w:r>
    </w:p>
    <w:p w14:paraId="5D877D32" w14:textId="77777777" w:rsidR="002A0F04" w:rsidRPr="00877EF0" w:rsidRDefault="002A0F04" w:rsidP="00877EF0">
      <w:pPr>
        <w:pStyle w:val="BodyText"/>
        <w:spacing w:before="6"/>
        <w:rPr>
          <w:rFonts w:asciiTheme="minorHAnsi" w:hAnsiTheme="minorHAnsi" w:cstheme="minorHAnsi"/>
          <w:sz w:val="24"/>
        </w:rPr>
      </w:pPr>
    </w:p>
    <w:p w14:paraId="31DABD1C" w14:textId="77777777" w:rsidR="002A0F04" w:rsidRPr="00877EF0" w:rsidRDefault="00877EF0" w:rsidP="00877EF0">
      <w:pPr>
        <w:rPr>
          <w:rFonts w:asciiTheme="minorHAnsi" w:hAnsiTheme="minorHAnsi" w:cstheme="minorHAnsi"/>
          <w:b/>
          <w:sz w:val="24"/>
        </w:rPr>
      </w:pPr>
      <w:r w:rsidRPr="00877EF0">
        <w:rPr>
          <w:rFonts w:asciiTheme="minorHAnsi" w:hAnsiTheme="minorHAnsi" w:cstheme="minorHAnsi"/>
          <w:b/>
          <w:sz w:val="24"/>
        </w:rPr>
        <w:t>ADDITIONAL FACTORS</w:t>
      </w:r>
    </w:p>
    <w:p w14:paraId="2F959BC3" w14:textId="77777777" w:rsidR="002A0F04" w:rsidRPr="00877EF0" w:rsidRDefault="002A0F04" w:rsidP="00877EF0">
      <w:pPr>
        <w:pStyle w:val="BodyText"/>
        <w:spacing w:before="9"/>
        <w:rPr>
          <w:rFonts w:asciiTheme="minorHAnsi" w:hAnsiTheme="minorHAnsi" w:cstheme="minorHAnsi"/>
          <w:b/>
          <w:sz w:val="15"/>
        </w:rPr>
      </w:pPr>
    </w:p>
    <w:p w14:paraId="19855159" w14:textId="77777777" w:rsidR="00877EF0" w:rsidRDefault="00CE3262" w:rsidP="00877EF0">
      <w:pPr>
        <w:pStyle w:val="ListParagraph"/>
        <w:numPr>
          <w:ilvl w:val="0"/>
          <w:numId w:val="1"/>
        </w:numPr>
        <w:tabs>
          <w:tab w:val="left" w:pos="825"/>
        </w:tabs>
        <w:spacing w:before="90"/>
        <w:ind w:right="364"/>
        <w:rPr>
          <w:rFonts w:asciiTheme="minorHAnsi" w:hAnsiTheme="minorHAnsi" w:cstheme="minorHAnsi"/>
          <w:sz w:val="24"/>
        </w:rPr>
      </w:pPr>
      <w:r w:rsidRPr="00877EF0">
        <w:rPr>
          <w:rFonts w:asciiTheme="minorHAnsi" w:hAnsiTheme="minorHAnsi" w:cstheme="minorHAnsi"/>
          <w:sz w:val="24"/>
        </w:rPr>
        <w:t>Damage from installation, mechanical processes, jig marks and other related</w:t>
      </w:r>
      <w:r w:rsidRPr="00877EF0">
        <w:rPr>
          <w:rFonts w:asciiTheme="minorHAnsi" w:hAnsiTheme="minorHAnsi" w:cstheme="minorHAnsi"/>
          <w:spacing w:val="-20"/>
          <w:sz w:val="24"/>
        </w:rPr>
        <w:t xml:space="preserve"> </w:t>
      </w:r>
      <w:r w:rsidRPr="00877EF0">
        <w:rPr>
          <w:rFonts w:asciiTheme="minorHAnsi" w:hAnsiTheme="minorHAnsi" w:cstheme="minorHAnsi"/>
          <w:sz w:val="24"/>
        </w:rPr>
        <w:t>defects must be repaired immediately in order for the Warranty to remain in</w:t>
      </w:r>
      <w:r w:rsidRPr="00877EF0">
        <w:rPr>
          <w:rFonts w:asciiTheme="minorHAnsi" w:hAnsiTheme="minorHAnsi" w:cstheme="minorHAnsi"/>
          <w:spacing w:val="-14"/>
          <w:sz w:val="24"/>
        </w:rPr>
        <w:t xml:space="preserve"> </w:t>
      </w:r>
      <w:r w:rsidRPr="00877EF0">
        <w:rPr>
          <w:rFonts w:asciiTheme="minorHAnsi" w:hAnsiTheme="minorHAnsi" w:cstheme="minorHAnsi"/>
          <w:sz w:val="24"/>
        </w:rPr>
        <w:t>effect.</w:t>
      </w:r>
    </w:p>
    <w:p w14:paraId="2A8E7E14" w14:textId="77777777" w:rsidR="00877EF0" w:rsidRDefault="00CE3262" w:rsidP="00877EF0">
      <w:pPr>
        <w:pStyle w:val="ListParagraph"/>
        <w:numPr>
          <w:ilvl w:val="0"/>
          <w:numId w:val="1"/>
        </w:numPr>
        <w:tabs>
          <w:tab w:val="left" w:pos="825"/>
        </w:tabs>
        <w:spacing w:before="90"/>
        <w:ind w:right="364"/>
        <w:rPr>
          <w:rFonts w:asciiTheme="minorHAnsi" w:hAnsiTheme="minorHAnsi" w:cstheme="minorHAnsi"/>
          <w:sz w:val="24"/>
        </w:rPr>
      </w:pPr>
      <w:r w:rsidRPr="00877EF0">
        <w:rPr>
          <w:rFonts w:asciiTheme="minorHAnsi" w:hAnsiTheme="minorHAnsi" w:cstheme="minorHAnsi"/>
          <w:sz w:val="24"/>
        </w:rPr>
        <w:t>Protective tapes used in installation must be a “low tack” quality and must not be</w:t>
      </w:r>
      <w:r w:rsidRPr="00877EF0">
        <w:rPr>
          <w:rFonts w:asciiTheme="minorHAnsi" w:hAnsiTheme="minorHAnsi" w:cstheme="minorHAnsi"/>
          <w:spacing w:val="-16"/>
          <w:sz w:val="24"/>
        </w:rPr>
        <w:t xml:space="preserve"> </w:t>
      </w:r>
      <w:r w:rsidRPr="00877EF0">
        <w:rPr>
          <w:rFonts w:asciiTheme="minorHAnsi" w:hAnsiTheme="minorHAnsi" w:cstheme="minorHAnsi"/>
          <w:sz w:val="24"/>
        </w:rPr>
        <w:t>left in contact with the surface for more than one (1)</w:t>
      </w:r>
      <w:r w:rsidRPr="00877EF0">
        <w:rPr>
          <w:rFonts w:asciiTheme="minorHAnsi" w:hAnsiTheme="minorHAnsi" w:cstheme="minorHAnsi"/>
          <w:spacing w:val="-5"/>
          <w:sz w:val="24"/>
        </w:rPr>
        <w:t xml:space="preserve"> </w:t>
      </w:r>
      <w:r w:rsidRPr="00877EF0">
        <w:rPr>
          <w:rFonts w:asciiTheme="minorHAnsi" w:hAnsiTheme="minorHAnsi" w:cstheme="minorHAnsi"/>
          <w:sz w:val="24"/>
        </w:rPr>
        <w:t>month.</w:t>
      </w:r>
    </w:p>
    <w:p w14:paraId="37878854" w14:textId="731CC6AB" w:rsidR="002A0F04" w:rsidRDefault="00E65788" w:rsidP="00877EF0">
      <w:pPr>
        <w:pStyle w:val="ListParagraph"/>
        <w:numPr>
          <w:ilvl w:val="0"/>
          <w:numId w:val="1"/>
        </w:numPr>
        <w:tabs>
          <w:tab w:val="left" w:pos="825"/>
        </w:tabs>
        <w:spacing w:before="90"/>
        <w:ind w:right="364"/>
        <w:rPr>
          <w:rFonts w:asciiTheme="minorHAnsi" w:hAnsiTheme="minorHAnsi" w:cstheme="minorHAnsi"/>
          <w:sz w:val="24"/>
        </w:rPr>
      </w:pPr>
      <w:r w:rsidRPr="00E65788">
        <w:rPr>
          <w:rFonts w:asciiTheme="minorHAnsi" w:hAnsiTheme="minorHAnsi" w:cstheme="minorHAnsi"/>
          <w:sz w:val="24"/>
          <w:szCs w:val="24"/>
        </w:rPr>
        <w:t>Ultralox Interlocking</w:t>
      </w:r>
      <w:r w:rsidRPr="00E65788">
        <w:rPr>
          <w:rFonts w:asciiTheme="minorHAnsi" w:hAnsiTheme="minorHAnsi" w:cstheme="minorHAnsi"/>
          <w:sz w:val="24"/>
          <w:szCs w:val="24"/>
        </w:rPr>
        <w:sym w:font="Symbol" w:char="F0E4"/>
      </w:r>
      <w:r>
        <w:rPr>
          <w:rFonts w:asciiTheme="minorHAnsi" w:hAnsiTheme="minorHAnsi" w:cstheme="minorHAnsi"/>
          <w:sz w:val="24"/>
          <w:szCs w:val="24"/>
        </w:rPr>
        <w:t xml:space="preserve"> </w:t>
      </w:r>
      <w:r w:rsidR="00CE3262" w:rsidRPr="00877EF0">
        <w:rPr>
          <w:rFonts w:asciiTheme="minorHAnsi" w:hAnsiTheme="minorHAnsi" w:cstheme="minorHAnsi"/>
          <w:sz w:val="24"/>
        </w:rPr>
        <w:t>must approve all sealants and mastics prior to installation in order for Warranty to remain in</w:t>
      </w:r>
      <w:r w:rsidR="00CE3262" w:rsidRPr="00877EF0">
        <w:rPr>
          <w:rFonts w:asciiTheme="minorHAnsi" w:hAnsiTheme="minorHAnsi" w:cstheme="minorHAnsi"/>
          <w:spacing w:val="-6"/>
          <w:sz w:val="24"/>
        </w:rPr>
        <w:t xml:space="preserve"> </w:t>
      </w:r>
      <w:r w:rsidR="00CE3262" w:rsidRPr="00877EF0">
        <w:rPr>
          <w:rFonts w:asciiTheme="minorHAnsi" w:hAnsiTheme="minorHAnsi" w:cstheme="minorHAnsi"/>
          <w:sz w:val="24"/>
        </w:rPr>
        <w:t>effect.</w:t>
      </w:r>
    </w:p>
    <w:p w14:paraId="31FE87F5" w14:textId="0343AA3C" w:rsidR="006F073E" w:rsidRPr="00877EF0" w:rsidRDefault="004C13C1" w:rsidP="00877EF0">
      <w:pPr>
        <w:pStyle w:val="ListParagraph"/>
        <w:numPr>
          <w:ilvl w:val="0"/>
          <w:numId w:val="1"/>
        </w:numPr>
        <w:tabs>
          <w:tab w:val="left" w:pos="825"/>
        </w:tabs>
        <w:spacing w:before="90"/>
        <w:ind w:right="364"/>
        <w:rPr>
          <w:rFonts w:asciiTheme="minorHAnsi" w:hAnsiTheme="minorHAnsi" w:cstheme="minorHAnsi"/>
          <w:sz w:val="24"/>
        </w:rPr>
      </w:pPr>
      <w:r>
        <w:rPr>
          <w:rFonts w:asciiTheme="minorHAnsi" w:hAnsiTheme="minorHAnsi" w:cstheme="minorHAnsi"/>
          <w:sz w:val="24"/>
        </w:rPr>
        <w:t>To qualify for warranty, products must be registered within 60-days of installation at www.warranty@ultralox.com</w:t>
      </w:r>
    </w:p>
    <w:p w14:paraId="6585C7CB" w14:textId="77777777" w:rsidR="002A0F04" w:rsidRPr="00877EF0" w:rsidRDefault="002A0F04" w:rsidP="00877EF0">
      <w:pPr>
        <w:pStyle w:val="BodyText"/>
        <w:rPr>
          <w:rFonts w:asciiTheme="minorHAnsi" w:hAnsiTheme="minorHAnsi" w:cstheme="minorHAnsi"/>
          <w:sz w:val="26"/>
        </w:rPr>
      </w:pPr>
    </w:p>
    <w:p w14:paraId="584EA94F" w14:textId="22F6FB0D" w:rsidR="002A0F04" w:rsidRPr="00877EF0" w:rsidRDefault="002A0F04" w:rsidP="00877EF0">
      <w:pPr>
        <w:ind w:right="3883"/>
        <w:jc w:val="center"/>
        <w:rPr>
          <w:rFonts w:asciiTheme="minorHAnsi" w:hAnsiTheme="minorHAnsi" w:cstheme="minorHAnsi"/>
          <w:i/>
          <w:sz w:val="20"/>
        </w:rPr>
      </w:pPr>
    </w:p>
    <w:sectPr w:rsidR="002A0F04" w:rsidRPr="00877EF0">
      <w:pgSz w:w="12240" w:h="15840"/>
      <w:pgMar w:top="940" w:right="15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79E"/>
    <w:multiLevelType w:val="hybridMultilevel"/>
    <w:tmpl w:val="0A1E9960"/>
    <w:lvl w:ilvl="0" w:tplc="9AB69D0E">
      <w:start w:val="1"/>
      <w:numFmt w:val="decimal"/>
      <w:lvlText w:val="%1."/>
      <w:lvlJc w:val="left"/>
      <w:pPr>
        <w:ind w:left="824" w:hanging="360"/>
        <w:jc w:val="left"/>
      </w:pPr>
      <w:rPr>
        <w:rFonts w:asciiTheme="minorHAnsi" w:eastAsia="Times New Roman" w:hAnsiTheme="minorHAnsi" w:cstheme="minorHAnsi"/>
        <w:spacing w:val="-3"/>
        <w:w w:val="99"/>
        <w:sz w:val="24"/>
        <w:szCs w:val="24"/>
        <w:lang w:val="en-US" w:eastAsia="en-US" w:bidi="en-US"/>
      </w:rPr>
    </w:lvl>
    <w:lvl w:ilvl="1" w:tplc="EE84F116">
      <w:start w:val="1"/>
      <w:numFmt w:val="lowerLetter"/>
      <w:lvlText w:val="%2."/>
      <w:lvlJc w:val="left"/>
      <w:pPr>
        <w:ind w:left="1544" w:hanging="360"/>
        <w:jc w:val="left"/>
      </w:pPr>
      <w:rPr>
        <w:rFonts w:ascii="Times New Roman" w:eastAsia="Times New Roman" w:hAnsi="Times New Roman" w:cs="Times New Roman" w:hint="default"/>
        <w:spacing w:val="-3"/>
        <w:w w:val="99"/>
        <w:sz w:val="24"/>
        <w:szCs w:val="24"/>
        <w:lang w:val="en-US" w:eastAsia="en-US" w:bidi="en-US"/>
      </w:rPr>
    </w:lvl>
    <w:lvl w:ilvl="2" w:tplc="9D52E5B4">
      <w:numFmt w:val="bullet"/>
      <w:lvlText w:val="•"/>
      <w:lvlJc w:val="left"/>
      <w:pPr>
        <w:ind w:left="2397" w:hanging="360"/>
      </w:pPr>
      <w:rPr>
        <w:rFonts w:hint="default"/>
        <w:lang w:val="en-US" w:eastAsia="en-US" w:bidi="en-US"/>
      </w:rPr>
    </w:lvl>
    <w:lvl w:ilvl="3" w:tplc="C2B8BC0E">
      <w:numFmt w:val="bullet"/>
      <w:lvlText w:val="•"/>
      <w:lvlJc w:val="left"/>
      <w:pPr>
        <w:ind w:left="3255" w:hanging="360"/>
      </w:pPr>
      <w:rPr>
        <w:rFonts w:hint="default"/>
        <w:lang w:val="en-US" w:eastAsia="en-US" w:bidi="en-US"/>
      </w:rPr>
    </w:lvl>
    <w:lvl w:ilvl="4" w:tplc="1400C804">
      <w:numFmt w:val="bullet"/>
      <w:lvlText w:val="•"/>
      <w:lvlJc w:val="left"/>
      <w:pPr>
        <w:ind w:left="4113" w:hanging="360"/>
      </w:pPr>
      <w:rPr>
        <w:rFonts w:hint="default"/>
        <w:lang w:val="en-US" w:eastAsia="en-US" w:bidi="en-US"/>
      </w:rPr>
    </w:lvl>
    <w:lvl w:ilvl="5" w:tplc="D31C7EA8">
      <w:numFmt w:val="bullet"/>
      <w:lvlText w:val="•"/>
      <w:lvlJc w:val="left"/>
      <w:pPr>
        <w:ind w:left="4971" w:hanging="360"/>
      </w:pPr>
      <w:rPr>
        <w:rFonts w:hint="default"/>
        <w:lang w:val="en-US" w:eastAsia="en-US" w:bidi="en-US"/>
      </w:rPr>
    </w:lvl>
    <w:lvl w:ilvl="6" w:tplc="79264074">
      <w:numFmt w:val="bullet"/>
      <w:lvlText w:val="•"/>
      <w:lvlJc w:val="left"/>
      <w:pPr>
        <w:ind w:left="5828" w:hanging="360"/>
      </w:pPr>
      <w:rPr>
        <w:rFonts w:hint="default"/>
        <w:lang w:val="en-US" w:eastAsia="en-US" w:bidi="en-US"/>
      </w:rPr>
    </w:lvl>
    <w:lvl w:ilvl="7" w:tplc="F36E4EE6">
      <w:numFmt w:val="bullet"/>
      <w:lvlText w:val="•"/>
      <w:lvlJc w:val="left"/>
      <w:pPr>
        <w:ind w:left="6686" w:hanging="360"/>
      </w:pPr>
      <w:rPr>
        <w:rFonts w:hint="default"/>
        <w:lang w:val="en-US" w:eastAsia="en-US" w:bidi="en-US"/>
      </w:rPr>
    </w:lvl>
    <w:lvl w:ilvl="8" w:tplc="312A7AC4">
      <w:numFmt w:val="bullet"/>
      <w:lvlText w:val="•"/>
      <w:lvlJc w:val="left"/>
      <w:pPr>
        <w:ind w:left="7544" w:hanging="360"/>
      </w:pPr>
      <w:rPr>
        <w:rFonts w:hint="default"/>
        <w:lang w:val="en-US" w:eastAsia="en-US" w:bidi="en-US"/>
      </w:rPr>
    </w:lvl>
  </w:abstractNum>
  <w:abstractNum w:abstractNumId="1" w15:restartNumberingAfterBreak="0">
    <w:nsid w:val="245A5086"/>
    <w:multiLevelType w:val="hybridMultilevel"/>
    <w:tmpl w:val="B190517C"/>
    <w:lvl w:ilvl="0" w:tplc="80025CD2">
      <w:start w:val="1"/>
      <w:numFmt w:val="decimal"/>
      <w:lvlText w:val="%1."/>
      <w:lvlJc w:val="left"/>
      <w:pPr>
        <w:ind w:left="824" w:hanging="360"/>
        <w:jc w:val="left"/>
      </w:pPr>
      <w:rPr>
        <w:rFonts w:asciiTheme="minorHAnsi" w:eastAsia="Times New Roman" w:hAnsiTheme="minorHAnsi" w:cstheme="minorHAnsi"/>
        <w:spacing w:val="-5"/>
        <w:w w:val="99"/>
        <w:sz w:val="24"/>
        <w:szCs w:val="24"/>
        <w:lang w:val="en-US" w:eastAsia="en-US" w:bidi="en-US"/>
      </w:rPr>
    </w:lvl>
    <w:lvl w:ilvl="1" w:tplc="B65EC272">
      <w:start w:val="1"/>
      <w:numFmt w:val="lowerLetter"/>
      <w:lvlText w:val="%2."/>
      <w:lvlJc w:val="left"/>
      <w:pPr>
        <w:ind w:left="1544" w:hanging="360"/>
        <w:jc w:val="left"/>
      </w:pPr>
      <w:rPr>
        <w:rFonts w:ascii="Times New Roman" w:eastAsia="Times New Roman" w:hAnsi="Times New Roman" w:cs="Times New Roman" w:hint="default"/>
        <w:spacing w:val="-5"/>
        <w:w w:val="99"/>
        <w:sz w:val="24"/>
        <w:szCs w:val="24"/>
        <w:lang w:val="en-US" w:eastAsia="en-US" w:bidi="en-US"/>
      </w:rPr>
    </w:lvl>
    <w:lvl w:ilvl="2" w:tplc="027806F8">
      <w:numFmt w:val="bullet"/>
      <w:lvlText w:val="•"/>
      <w:lvlJc w:val="left"/>
      <w:pPr>
        <w:ind w:left="2397" w:hanging="360"/>
      </w:pPr>
      <w:rPr>
        <w:rFonts w:hint="default"/>
        <w:lang w:val="en-US" w:eastAsia="en-US" w:bidi="en-US"/>
      </w:rPr>
    </w:lvl>
    <w:lvl w:ilvl="3" w:tplc="CA525006">
      <w:numFmt w:val="bullet"/>
      <w:lvlText w:val="•"/>
      <w:lvlJc w:val="left"/>
      <w:pPr>
        <w:ind w:left="3255" w:hanging="360"/>
      </w:pPr>
      <w:rPr>
        <w:rFonts w:hint="default"/>
        <w:lang w:val="en-US" w:eastAsia="en-US" w:bidi="en-US"/>
      </w:rPr>
    </w:lvl>
    <w:lvl w:ilvl="4" w:tplc="5FB4E120">
      <w:numFmt w:val="bullet"/>
      <w:lvlText w:val="•"/>
      <w:lvlJc w:val="left"/>
      <w:pPr>
        <w:ind w:left="4113" w:hanging="360"/>
      </w:pPr>
      <w:rPr>
        <w:rFonts w:hint="default"/>
        <w:lang w:val="en-US" w:eastAsia="en-US" w:bidi="en-US"/>
      </w:rPr>
    </w:lvl>
    <w:lvl w:ilvl="5" w:tplc="49C8D1F4">
      <w:numFmt w:val="bullet"/>
      <w:lvlText w:val="•"/>
      <w:lvlJc w:val="left"/>
      <w:pPr>
        <w:ind w:left="4971" w:hanging="360"/>
      </w:pPr>
      <w:rPr>
        <w:rFonts w:hint="default"/>
        <w:lang w:val="en-US" w:eastAsia="en-US" w:bidi="en-US"/>
      </w:rPr>
    </w:lvl>
    <w:lvl w:ilvl="6" w:tplc="22764A7E">
      <w:numFmt w:val="bullet"/>
      <w:lvlText w:val="•"/>
      <w:lvlJc w:val="left"/>
      <w:pPr>
        <w:ind w:left="5828" w:hanging="360"/>
      </w:pPr>
      <w:rPr>
        <w:rFonts w:hint="default"/>
        <w:lang w:val="en-US" w:eastAsia="en-US" w:bidi="en-US"/>
      </w:rPr>
    </w:lvl>
    <w:lvl w:ilvl="7" w:tplc="53DC7B08">
      <w:numFmt w:val="bullet"/>
      <w:lvlText w:val="•"/>
      <w:lvlJc w:val="left"/>
      <w:pPr>
        <w:ind w:left="6686" w:hanging="360"/>
      </w:pPr>
      <w:rPr>
        <w:rFonts w:hint="default"/>
        <w:lang w:val="en-US" w:eastAsia="en-US" w:bidi="en-US"/>
      </w:rPr>
    </w:lvl>
    <w:lvl w:ilvl="8" w:tplc="6DD4F152">
      <w:numFmt w:val="bullet"/>
      <w:lvlText w:val="•"/>
      <w:lvlJc w:val="left"/>
      <w:pPr>
        <w:ind w:left="7544" w:hanging="360"/>
      </w:pPr>
      <w:rPr>
        <w:rFonts w:hint="default"/>
        <w:lang w:val="en-US" w:eastAsia="en-US" w:bidi="en-US"/>
      </w:rPr>
    </w:lvl>
  </w:abstractNum>
  <w:abstractNum w:abstractNumId="2" w15:restartNumberingAfterBreak="0">
    <w:nsid w:val="43264A81"/>
    <w:multiLevelType w:val="hybridMultilevel"/>
    <w:tmpl w:val="4F862560"/>
    <w:lvl w:ilvl="0" w:tplc="26CA5C50">
      <w:start w:val="1"/>
      <w:numFmt w:val="decimal"/>
      <w:lvlText w:val="%1."/>
      <w:lvlJc w:val="left"/>
      <w:pPr>
        <w:ind w:left="824" w:hanging="360"/>
        <w:jc w:val="left"/>
      </w:pPr>
      <w:rPr>
        <w:rFonts w:asciiTheme="minorHAnsi" w:eastAsia="Times New Roman" w:hAnsiTheme="minorHAnsi" w:cstheme="minorHAnsi"/>
        <w:spacing w:val="-5"/>
        <w:w w:val="99"/>
        <w:sz w:val="24"/>
        <w:szCs w:val="24"/>
        <w:lang w:val="en-US" w:eastAsia="en-US" w:bidi="en-US"/>
      </w:rPr>
    </w:lvl>
    <w:lvl w:ilvl="1" w:tplc="A0E4B540">
      <w:numFmt w:val="bullet"/>
      <w:lvlText w:val="•"/>
      <w:lvlJc w:val="left"/>
      <w:pPr>
        <w:ind w:left="1664" w:hanging="360"/>
      </w:pPr>
      <w:rPr>
        <w:rFonts w:hint="default"/>
        <w:lang w:val="en-US" w:eastAsia="en-US" w:bidi="en-US"/>
      </w:rPr>
    </w:lvl>
    <w:lvl w:ilvl="2" w:tplc="1158AA1E">
      <w:numFmt w:val="bullet"/>
      <w:lvlText w:val="•"/>
      <w:lvlJc w:val="left"/>
      <w:pPr>
        <w:ind w:left="2508" w:hanging="360"/>
      </w:pPr>
      <w:rPr>
        <w:rFonts w:hint="default"/>
        <w:lang w:val="en-US" w:eastAsia="en-US" w:bidi="en-US"/>
      </w:rPr>
    </w:lvl>
    <w:lvl w:ilvl="3" w:tplc="C9EABA4C">
      <w:numFmt w:val="bullet"/>
      <w:lvlText w:val="•"/>
      <w:lvlJc w:val="left"/>
      <w:pPr>
        <w:ind w:left="3352" w:hanging="360"/>
      </w:pPr>
      <w:rPr>
        <w:rFonts w:hint="default"/>
        <w:lang w:val="en-US" w:eastAsia="en-US" w:bidi="en-US"/>
      </w:rPr>
    </w:lvl>
    <w:lvl w:ilvl="4" w:tplc="A9F6E874">
      <w:numFmt w:val="bullet"/>
      <w:lvlText w:val="•"/>
      <w:lvlJc w:val="left"/>
      <w:pPr>
        <w:ind w:left="4196" w:hanging="360"/>
      </w:pPr>
      <w:rPr>
        <w:rFonts w:hint="default"/>
        <w:lang w:val="en-US" w:eastAsia="en-US" w:bidi="en-US"/>
      </w:rPr>
    </w:lvl>
    <w:lvl w:ilvl="5" w:tplc="40DA662A">
      <w:numFmt w:val="bullet"/>
      <w:lvlText w:val="•"/>
      <w:lvlJc w:val="left"/>
      <w:pPr>
        <w:ind w:left="5040" w:hanging="360"/>
      </w:pPr>
      <w:rPr>
        <w:rFonts w:hint="default"/>
        <w:lang w:val="en-US" w:eastAsia="en-US" w:bidi="en-US"/>
      </w:rPr>
    </w:lvl>
    <w:lvl w:ilvl="6" w:tplc="AE7E8876">
      <w:numFmt w:val="bullet"/>
      <w:lvlText w:val="•"/>
      <w:lvlJc w:val="left"/>
      <w:pPr>
        <w:ind w:left="5884" w:hanging="360"/>
      </w:pPr>
      <w:rPr>
        <w:rFonts w:hint="default"/>
        <w:lang w:val="en-US" w:eastAsia="en-US" w:bidi="en-US"/>
      </w:rPr>
    </w:lvl>
    <w:lvl w:ilvl="7" w:tplc="B2E22456">
      <w:numFmt w:val="bullet"/>
      <w:lvlText w:val="•"/>
      <w:lvlJc w:val="left"/>
      <w:pPr>
        <w:ind w:left="6728" w:hanging="360"/>
      </w:pPr>
      <w:rPr>
        <w:rFonts w:hint="default"/>
        <w:lang w:val="en-US" w:eastAsia="en-US" w:bidi="en-US"/>
      </w:rPr>
    </w:lvl>
    <w:lvl w:ilvl="8" w:tplc="59F202A0">
      <w:numFmt w:val="bullet"/>
      <w:lvlText w:val="•"/>
      <w:lvlJc w:val="left"/>
      <w:pPr>
        <w:ind w:left="7572" w:hanging="360"/>
      </w:pPr>
      <w:rPr>
        <w:rFonts w:hint="default"/>
        <w:lang w:val="en-US" w:eastAsia="en-US" w:bidi="en-US"/>
      </w:rPr>
    </w:lvl>
  </w:abstractNum>
  <w:abstractNum w:abstractNumId="3" w15:restartNumberingAfterBreak="0">
    <w:nsid w:val="78064E7D"/>
    <w:multiLevelType w:val="hybridMultilevel"/>
    <w:tmpl w:val="80886426"/>
    <w:lvl w:ilvl="0" w:tplc="7258F65C">
      <w:start w:val="1"/>
      <w:numFmt w:val="decimal"/>
      <w:lvlText w:val="%1."/>
      <w:lvlJc w:val="left"/>
      <w:pPr>
        <w:ind w:left="824" w:hanging="360"/>
        <w:jc w:val="left"/>
      </w:pPr>
      <w:rPr>
        <w:rFonts w:asciiTheme="minorHAnsi" w:eastAsia="Times New Roman" w:hAnsiTheme="minorHAnsi" w:cstheme="minorHAnsi"/>
        <w:spacing w:val="-5"/>
        <w:w w:val="99"/>
        <w:sz w:val="24"/>
        <w:szCs w:val="24"/>
        <w:lang w:val="en-US" w:eastAsia="en-US" w:bidi="en-US"/>
      </w:rPr>
    </w:lvl>
    <w:lvl w:ilvl="1" w:tplc="EEACDD06">
      <w:numFmt w:val="bullet"/>
      <w:lvlText w:val="•"/>
      <w:lvlJc w:val="left"/>
      <w:pPr>
        <w:ind w:left="1664" w:hanging="360"/>
      </w:pPr>
      <w:rPr>
        <w:rFonts w:hint="default"/>
        <w:lang w:val="en-US" w:eastAsia="en-US" w:bidi="en-US"/>
      </w:rPr>
    </w:lvl>
    <w:lvl w:ilvl="2" w:tplc="DFDA58FA">
      <w:numFmt w:val="bullet"/>
      <w:lvlText w:val="•"/>
      <w:lvlJc w:val="left"/>
      <w:pPr>
        <w:ind w:left="2508" w:hanging="360"/>
      </w:pPr>
      <w:rPr>
        <w:rFonts w:hint="default"/>
        <w:lang w:val="en-US" w:eastAsia="en-US" w:bidi="en-US"/>
      </w:rPr>
    </w:lvl>
    <w:lvl w:ilvl="3" w:tplc="BF9A0EB2">
      <w:numFmt w:val="bullet"/>
      <w:lvlText w:val="•"/>
      <w:lvlJc w:val="left"/>
      <w:pPr>
        <w:ind w:left="3352" w:hanging="360"/>
      </w:pPr>
      <w:rPr>
        <w:rFonts w:hint="default"/>
        <w:lang w:val="en-US" w:eastAsia="en-US" w:bidi="en-US"/>
      </w:rPr>
    </w:lvl>
    <w:lvl w:ilvl="4" w:tplc="2A08CAC6">
      <w:numFmt w:val="bullet"/>
      <w:lvlText w:val="•"/>
      <w:lvlJc w:val="left"/>
      <w:pPr>
        <w:ind w:left="4196" w:hanging="360"/>
      </w:pPr>
      <w:rPr>
        <w:rFonts w:hint="default"/>
        <w:lang w:val="en-US" w:eastAsia="en-US" w:bidi="en-US"/>
      </w:rPr>
    </w:lvl>
    <w:lvl w:ilvl="5" w:tplc="926A6218">
      <w:numFmt w:val="bullet"/>
      <w:lvlText w:val="•"/>
      <w:lvlJc w:val="left"/>
      <w:pPr>
        <w:ind w:left="5040" w:hanging="360"/>
      </w:pPr>
      <w:rPr>
        <w:rFonts w:hint="default"/>
        <w:lang w:val="en-US" w:eastAsia="en-US" w:bidi="en-US"/>
      </w:rPr>
    </w:lvl>
    <w:lvl w:ilvl="6" w:tplc="CA8627AE">
      <w:numFmt w:val="bullet"/>
      <w:lvlText w:val="•"/>
      <w:lvlJc w:val="left"/>
      <w:pPr>
        <w:ind w:left="5884" w:hanging="360"/>
      </w:pPr>
      <w:rPr>
        <w:rFonts w:hint="default"/>
        <w:lang w:val="en-US" w:eastAsia="en-US" w:bidi="en-US"/>
      </w:rPr>
    </w:lvl>
    <w:lvl w:ilvl="7" w:tplc="8B62A4E0">
      <w:numFmt w:val="bullet"/>
      <w:lvlText w:val="•"/>
      <w:lvlJc w:val="left"/>
      <w:pPr>
        <w:ind w:left="6728" w:hanging="360"/>
      </w:pPr>
      <w:rPr>
        <w:rFonts w:hint="default"/>
        <w:lang w:val="en-US" w:eastAsia="en-US" w:bidi="en-US"/>
      </w:rPr>
    </w:lvl>
    <w:lvl w:ilvl="8" w:tplc="993C1762">
      <w:numFmt w:val="bullet"/>
      <w:lvlText w:val="•"/>
      <w:lvlJc w:val="left"/>
      <w:pPr>
        <w:ind w:left="7572" w:hanging="360"/>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04"/>
    <w:rsid w:val="002236A5"/>
    <w:rsid w:val="00252CCE"/>
    <w:rsid w:val="002A0F04"/>
    <w:rsid w:val="002D5009"/>
    <w:rsid w:val="00362D54"/>
    <w:rsid w:val="004C13C1"/>
    <w:rsid w:val="00504723"/>
    <w:rsid w:val="00561178"/>
    <w:rsid w:val="006F073E"/>
    <w:rsid w:val="00700CD4"/>
    <w:rsid w:val="00794633"/>
    <w:rsid w:val="00877EF0"/>
    <w:rsid w:val="008B35A7"/>
    <w:rsid w:val="00A22D77"/>
    <w:rsid w:val="00AD0FBB"/>
    <w:rsid w:val="00B45A95"/>
    <w:rsid w:val="00C46E8D"/>
    <w:rsid w:val="00CE3262"/>
    <w:rsid w:val="00D72100"/>
    <w:rsid w:val="00E65788"/>
    <w:rsid w:val="00EE59B7"/>
    <w:rsid w:val="00F05AC3"/>
    <w:rsid w:val="00F3060C"/>
    <w:rsid w:val="00F4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9DD"/>
  <w15:docId w15:val="{3BCB7D8E-40AA-45B8-A0BC-B522405C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4"/>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ranty@ultralox.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Williams Architectural Products, Inc</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 Architectural Products, Inc</dc:title>
  <dc:creator>Server</dc:creator>
  <cp:lastModifiedBy>Edward Peterson</cp:lastModifiedBy>
  <cp:revision>5</cp:revision>
  <dcterms:created xsi:type="dcterms:W3CDTF">2019-07-19T19:11:00Z</dcterms:created>
  <dcterms:modified xsi:type="dcterms:W3CDTF">2020-02-27T16:19:00Z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Creator">
    <vt:lpwstr>Microsoft® Word 2010</vt:lpwstr>
  </property>
  <property fmtid="{D5CDD505-2E9C-101B-9397-08002B2CF9AE}" pid="4" name="LastSaved">
    <vt:filetime>2017-12-01T00:00:00Z</vt:filetime>
  </property>
</Properties>
</file>